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26D" w:rsidRDefault="00BD00BC" w:rsidP="00FC2B86">
      <w:pPr>
        <w:pStyle w:val="Titolo1"/>
        <w:jc w:val="center"/>
      </w:pPr>
      <w:r>
        <w:t xml:space="preserve">1) </w:t>
      </w:r>
      <w:r w:rsidR="00FC2B86">
        <w:t>Presentazione e obiettivi di apprendimento</w:t>
      </w:r>
    </w:p>
    <w:p w:rsidR="00FC2B86" w:rsidRDefault="00FC2B86" w:rsidP="00FC2B86"/>
    <w:p w:rsidR="00FC2B86" w:rsidRDefault="00FC2B86" w:rsidP="00FC2B86">
      <w:pPr>
        <w:jc w:val="both"/>
      </w:pPr>
      <w:r>
        <w:t xml:space="preserve">La prova qui analizzata è stata progettata come prova di tipo formativo per una classe Prima di un Istituto </w:t>
      </w:r>
      <w:r w:rsidR="00F56895">
        <w:t>Professionale Commerciale</w:t>
      </w:r>
      <w:r>
        <w:t>. Essa si pone come momento di verifica dopo un percorso didattico di circa un mese incentrato sugli elementi fondamentali del calcolo letterale, per la precisione</w:t>
      </w:r>
      <w:r w:rsidR="00F4357A">
        <w:t xml:space="preserve"> dapprima</w:t>
      </w:r>
      <w:r>
        <w:t xml:space="preserve"> i monomi, le loro proprietà e le regole di calcolo per combinarli, ed a seguire una parte delle proprietà e delle caratteristiche dei polinomi.</w:t>
      </w:r>
      <w:r w:rsidR="009010E7">
        <w:t xml:space="preserve"> Si tratta della prima prova </w:t>
      </w:r>
      <w:r w:rsidR="000F3D1A">
        <w:t xml:space="preserve">dall'inizio della </w:t>
      </w:r>
      <w:r w:rsidR="00F56895">
        <w:t>presentazione ai ragazzi dei concetti di monomio e polinomio, quindi ha evidentemente carattere formativo</w:t>
      </w:r>
      <w:r w:rsidR="009010E7">
        <w:t xml:space="preserve"> il tutto in vista del momento </w:t>
      </w:r>
      <w:proofErr w:type="spellStart"/>
      <w:r w:rsidR="009010E7">
        <w:t>certificativo</w:t>
      </w:r>
      <w:proofErr w:type="spellEnd"/>
      <w:r w:rsidR="009010E7">
        <w:t xml:space="preserve"> che dovrebbe svolgersi al termine del prossimo mese, con la conclusione del </w:t>
      </w:r>
      <w:proofErr w:type="spellStart"/>
      <w:r w:rsidR="009010E7">
        <w:t>pentamestre</w:t>
      </w:r>
      <w:proofErr w:type="spellEnd"/>
      <w:r w:rsidR="00F56895">
        <w:t>.</w:t>
      </w:r>
      <w:r w:rsidR="00F4357A">
        <w:t xml:space="preserve"> La prova è stata preparata direttamente dallo scrivente, ma il percorso didattico è stato gestito dalla mia docente tutor, in parte ancora prima dell'inizio del mio tirocinio, pertanto vi è stato un momento di confronto con la docente stessa rispetto alla precisazione degli obiettivi didattici, affinché la prova fosse coerente con il loro rilevamento.</w:t>
      </w:r>
    </w:p>
    <w:p w:rsidR="009010E7" w:rsidRDefault="009010E7" w:rsidP="00FC2B86">
      <w:pPr>
        <w:jc w:val="both"/>
      </w:pPr>
      <w:r>
        <w:t>La prova mira alla valutazione degli allievi es</w:t>
      </w:r>
      <w:r w:rsidR="00076BBD">
        <w:t>c</w:t>
      </w:r>
      <w:r>
        <w:t xml:space="preserve">lusivamente in termini di conoscenze ed abilità, </w:t>
      </w:r>
      <w:r w:rsidR="00076BBD">
        <w:t>con un problema che richiede</w:t>
      </w:r>
      <w:r w:rsidR="00281286">
        <w:t xml:space="preserve"> l'impiego</w:t>
      </w:r>
      <w:r w:rsidR="00076BBD">
        <w:t xml:space="preserve"> un processo cognitivo lievemente diff</w:t>
      </w:r>
      <w:r w:rsidR="00281286">
        <w:t>erente dagli altri (inferire e poi spiegare, associato ad interpretare</w:t>
      </w:r>
      <w:r w:rsidR="00076BBD">
        <w:t>) posto come problema per ottenere il voto più alt</w:t>
      </w:r>
      <w:r w:rsidR="00281286">
        <w:t>o.</w:t>
      </w:r>
    </w:p>
    <w:p w:rsidR="00281286" w:rsidRDefault="00281286" w:rsidP="00FC2B86">
      <w:pPr>
        <w:jc w:val="both"/>
      </w:pPr>
    </w:p>
    <w:p w:rsidR="00281286" w:rsidRDefault="00281286" w:rsidP="00FC2B86">
      <w:pPr>
        <w:jc w:val="both"/>
      </w:pPr>
      <w:r>
        <w:t xml:space="preserve">Gli obiettivi sono tutti legati alla </w:t>
      </w:r>
      <w:r w:rsidR="000F3D1A">
        <w:t>padronanza, pratica e teorica, del concetto di polinomio, nella consapevolezza dell'importanza cardinale del linguaggio formale e delle sue regole (di cui monomi e polinomi costituiscono l'alfabeto e le regole per la loro composizione la grammatica) per formalizzare quasi tutto la matematica successiva, e per rivedere da un punto di vista più strettamente matematico e meno meramente procedurale oggetti già noti in precedenza come le formule.</w:t>
      </w:r>
    </w:p>
    <w:p w:rsidR="00BD00BC" w:rsidRDefault="00BD00BC" w:rsidP="00FC2B86">
      <w:pPr>
        <w:jc w:val="both"/>
      </w:pPr>
      <w:r>
        <w:t>OBIETTIVI GENERALI: I ragazzi devono essere in grado di:</w:t>
      </w:r>
    </w:p>
    <w:p w:rsidR="00BD00BC" w:rsidRDefault="00BD00BC" w:rsidP="00BD00BC">
      <w:pPr>
        <w:pStyle w:val="Paragrafoelenco"/>
        <w:numPr>
          <w:ilvl w:val="0"/>
          <w:numId w:val="2"/>
        </w:numPr>
        <w:jc w:val="both"/>
      </w:pPr>
      <w:r>
        <w:t>Riconoscere le parti costitutive di un monomio e le sue caratteristiche (</w:t>
      </w:r>
      <w:r>
        <w:rPr>
          <w:i/>
        </w:rPr>
        <w:t>ricordare-riconoscere</w:t>
      </w:r>
      <w:r>
        <w:t>)</w:t>
      </w:r>
    </w:p>
    <w:p w:rsidR="00BD00BC" w:rsidRDefault="00BD00BC" w:rsidP="00BD00BC">
      <w:pPr>
        <w:pStyle w:val="Paragrafoelenco"/>
        <w:numPr>
          <w:ilvl w:val="0"/>
          <w:numId w:val="2"/>
        </w:numPr>
        <w:jc w:val="both"/>
      </w:pPr>
      <w:r>
        <w:t>Ricordare le regole per operare con monomi e polinomi (</w:t>
      </w:r>
      <w:r>
        <w:rPr>
          <w:i/>
        </w:rPr>
        <w:t>ricordare-rievocare</w:t>
      </w:r>
      <w:r>
        <w:t>) e applicarle correttamente (</w:t>
      </w:r>
      <w:r>
        <w:rPr>
          <w:i/>
        </w:rPr>
        <w:t>eseguire-applicare</w:t>
      </w:r>
      <w:r>
        <w:t>)</w:t>
      </w:r>
    </w:p>
    <w:p w:rsidR="00BD00BC" w:rsidRDefault="00BD00BC" w:rsidP="00BD00BC">
      <w:pPr>
        <w:pStyle w:val="Paragrafoelenco"/>
        <w:numPr>
          <w:ilvl w:val="0"/>
          <w:numId w:val="2"/>
        </w:numPr>
        <w:jc w:val="both"/>
      </w:pPr>
      <w:r>
        <w:t>Saper tradurre, in casi semplici, da linguaggio naturale a linguaggio formale e viceversa (</w:t>
      </w:r>
      <w:r>
        <w:rPr>
          <w:i/>
        </w:rPr>
        <w:t>comprendere-interpretare</w:t>
      </w:r>
      <w:r>
        <w:t>)</w:t>
      </w:r>
    </w:p>
    <w:p w:rsidR="00BD00BC" w:rsidRDefault="00BD00BC" w:rsidP="00BD00BC">
      <w:pPr>
        <w:pStyle w:val="Paragrafoelenco"/>
        <w:numPr>
          <w:ilvl w:val="0"/>
          <w:numId w:val="2"/>
        </w:numPr>
        <w:jc w:val="both"/>
      </w:pPr>
      <w:r>
        <w:t>Ricavare per analogia una regola da un caso presentato (</w:t>
      </w:r>
      <w:r>
        <w:rPr>
          <w:i/>
        </w:rPr>
        <w:t>comprendere-inferire</w:t>
      </w:r>
      <w:r>
        <w:t xml:space="preserve">) e saperne </w:t>
      </w:r>
      <w:r w:rsidR="000C27E0">
        <w:t>trovare una giustificazione tramite manipolazione (</w:t>
      </w:r>
      <w:r w:rsidR="000C27E0">
        <w:rPr>
          <w:i/>
        </w:rPr>
        <w:t>comprendere-spiegare</w:t>
      </w:r>
      <w:r w:rsidR="000C27E0">
        <w:t>)</w:t>
      </w:r>
    </w:p>
    <w:p w:rsidR="000F3D1A" w:rsidRDefault="000F3D1A" w:rsidP="00FC2B86">
      <w:pPr>
        <w:jc w:val="both"/>
      </w:pPr>
      <w:r>
        <w:t>OBIETTIVI</w:t>
      </w:r>
      <w:r w:rsidR="00D07C13">
        <w:t xml:space="preserve"> SPECIFICI</w:t>
      </w:r>
      <w:r>
        <w:t>:</w:t>
      </w:r>
      <w:r w:rsidR="00842B12">
        <w:t xml:space="preserve"> I ragazzi devono essere in grado di:</w:t>
      </w:r>
    </w:p>
    <w:p w:rsidR="00655AEB" w:rsidRDefault="00842B12" w:rsidP="00655AEB">
      <w:pPr>
        <w:pStyle w:val="Paragrafoelenco"/>
        <w:numPr>
          <w:ilvl w:val="0"/>
          <w:numId w:val="1"/>
        </w:numPr>
        <w:jc w:val="both"/>
      </w:pPr>
      <w:r>
        <w:t>Ricordare correttamente la definizione di monomio, il nome di ciascuna delle sue parti costitutive e la definizione di grado di un monomio; ricordare correttamente la definizione di polinomio (</w:t>
      </w:r>
      <w:r>
        <w:rPr>
          <w:i/>
        </w:rPr>
        <w:t>ricordare-rievocare</w:t>
      </w:r>
      <w:r>
        <w:t>)</w:t>
      </w:r>
    </w:p>
    <w:p w:rsidR="00655AEB" w:rsidRDefault="00655AEB" w:rsidP="00655AEB">
      <w:pPr>
        <w:pStyle w:val="Paragrafoelenco"/>
        <w:numPr>
          <w:ilvl w:val="0"/>
          <w:numId w:val="1"/>
        </w:numPr>
        <w:jc w:val="both"/>
      </w:pPr>
      <w:r>
        <w:t xml:space="preserve">Conoscere il significato dell'espressione "forma normale di un </w:t>
      </w:r>
      <w:r w:rsidR="00EC3995">
        <w:t>mo</w:t>
      </w:r>
      <w:r>
        <w:t>nomio"; c</w:t>
      </w:r>
      <w:r w:rsidR="00842B12">
        <w:t>onoscere le regole per il prodotto tra numeri</w:t>
      </w:r>
      <w:r w:rsidR="00966FBC">
        <w:t xml:space="preserve"> interi</w:t>
      </w:r>
      <w:r w:rsidR="00842B12">
        <w:t>, tra numeri e frazioni</w:t>
      </w:r>
      <w:r w:rsidR="00966FBC">
        <w:t xml:space="preserve"> e tra coppie di frazioni</w:t>
      </w:r>
      <w:r w:rsidR="00842B12">
        <w:t xml:space="preserve"> e le proprietà delle potenze relative al prodotto tra lettere (</w:t>
      </w:r>
      <w:r w:rsidR="00842B12">
        <w:rPr>
          <w:i/>
        </w:rPr>
        <w:t>ricordare-rievocare</w:t>
      </w:r>
      <w:r w:rsidR="00842B12">
        <w:t>) ed applicarle (</w:t>
      </w:r>
      <w:r w:rsidR="00842B12">
        <w:rPr>
          <w:i/>
        </w:rPr>
        <w:t>applicare-eseguire</w:t>
      </w:r>
      <w:r>
        <w:t xml:space="preserve">) per ridurre un </w:t>
      </w:r>
      <w:r w:rsidR="00EC3995">
        <w:t>mo</w:t>
      </w:r>
      <w:r>
        <w:t>nomio a forma normale</w:t>
      </w:r>
      <w:r w:rsidR="00EC3995">
        <w:t>.</w:t>
      </w:r>
    </w:p>
    <w:p w:rsidR="00655AEB" w:rsidRDefault="00655AEB" w:rsidP="00655AEB">
      <w:pPr>
        <w:pStyle w:val="Paragrafoelenco"/>
        <w:numPr>
          <w:ilvl w:val="0"/>
          <w:numId w:val="1"/>
        </w:numPr>
        <w:jc w:val="both"/>
      </w:pPr>
      <w:r>
        <w:lastRenderedPageBreak/>
        <w:t xml:space="preserve">Suddividere </w:t>
      </w:r>
      <w:r w:rsidR="00966FBC">
        <w:t>un monomio</w:t>
      </w:r>
      <w:r>
        <w:t xml:space="preserve"> correttamente nelle sue parti costitutive (</w:t>
      </w:r>
      <w:r>
        <w:rPr>
          <w:i/>
        </w:rPr>
        <w:t>analizzare-differenziare</w:t>
      </w:r>
      <w:r>
        <w:t>);</w:t>
      </w:r>
      <w:r w:rsidR="00EC3995">
        <w:t xml:space="preserve"> Riconoscere i coefficienti (</w:t>
      </w:r>
      <w:r w:rsidR="00EC3995">
        <w:rPr>
          <w:i/>
        </w:rPr>
        <w:t>ricordare-riconoscere</w:t>
      </w:r>
      <w:r w:rsidR="00EC3995">
        <w:t>),</w:t>
      </w:r>
      <w:r>
        <w:t xml:space="preserve"> attribuire correttamente ad ogni </w:t>
      </w:r>
      <w:r w:rsidR="00EC3995">
        <w:t>lettera il proprio grado (</w:t>
      </w:r>
      <w:r w:rsidR="00EC3995">
        <w:rPr>
          <w:i/>
        </w:rPr>
        <w:t>analizzare-attribuire</w:t>
      </w:r>
      <w:r w:rsidR="00EC3995">
        <w:t>) e comporre i gradi per calcolare il grado complessivo del monomio (</w:t>
      </w:r>
      <w:r w:rsidR="00EC3995">
        <w:rPr>
          <w:i/>
        </w:rPr>
        <w:t>applicare-eseguire</w:t>
      </w:r>
      <w:r w:rsidR="00EC3995">
        <w:t>)</w:t>
      </w:r>
    </w:p>
    <w:p w:rsidR="00EC3995" w:rsidRDefault="00EC3995" w:rsidP="00655AEB">
      <w:pPr>
        <w:pStyle w:val="Paragrafoelenco"/>
        <w:numPr>
          <w:ilvl w:val="0"/>
          <w:numId w:val="1"/>
        </w:numPr>
        <w:jc w:val="both"/>
      </w:pPr>
      <w:r>
        <w:t>Comprendere dinamicamente il significato dei termini "coefficiente", "parte letterale" e grado",</w:t>
      </w:r>
      <w:r w:rsidR="00FE7B14">
        <w:t xml:space="preserve"> nonché di "monomi simili"</w:t>
      </w:r>
      <w:r>
        <w:t xml:space="preserve"> tanto da saper fornire esempi di monomi rispondenti a caratteristiche richieste differenti di volta in volta (</w:t>
      </w:r>
      <w:r>
        <w:rPr>
          <w:i/>
        </w:rPr>
        <w:t>comprendere-esemplificare</w:t>
      </w:r>
      <w:r>
        <w:t>)</w:t>
      </w:r>
    </w:p>
    <w:p w:rsidR="00EC3995" w:rsidRDefault="00966FBC" w:rsidP="00655AEB">
      <w:pPr>
        <w:pStyle w:val="Paragrafoelenco"/>
        <w:numPr>
          <w:ilvl w:val="0"/>
          <w:numId w:val="1"/>
        </w:numPr>
        <w:jc w:val="both"/>
      </w:pPr>
      <w:r>
        <w:t>Ricordare le regole di</w:t>
      </w:r>
      <w:r w:rsidR="003B3C25">
        <w:t xml:space="preserve"> divisione tra monomi (</w:t>
      </w:r>
      <w:r w:rsidR="003B3C25">
        <w:rPr>
          <w:i/>
        </w:rPr>
        <w:t>ricordare-rievocare</w:t>
      </w:r>
      <w:r w:rsidR="003B3C25">
        <w:t>) e saperle applicare per calcolare il valore finale di espressioni monomiali (</w:t>
      </w:r>
      <w:r w:rsidR="003B3C25">
        <w:rPr>
          <w:i/>
        </w:rPr>
        <w:t>applicare-eseguire</w:t>
      </w:r>
      <w:r w:rsidR="003B3C25">
        <w:t>)</w:t>
      </w:r>
    </w:p>
    <w:p w:rsidR="003B3C25" w:rsidRDefault="00FE7B14" w:rsidP="00655AEB">
      <w:pPr>
        <w:pStyle w:val="Paragrafoelenco"/>
        <w:numPr>
          <w:ilvl w:val="0"/>
          <w:numId w:val="1"/>
        </w:numPr>
        <w:jc w:val="both"/>
      </w:pPr>
      <w:r>
        <w:t>Riconoscere monomi simili (</w:t>
      </w:r>
      <w:r>
        <w:rPr>
          <w:i/>
        </w:rPr>
        <w:t>ricordare-riconoscere</w:t>
      </w:r>
      <w:r>
        <w:t>)</w:t>
      </w:r>
      <w:r w:rsidR="00CF30F2">
        <w:t>, ricordare le regole per sommarli (</w:t>
      </w:r>
      <w:r w:rsidR="00CF30F2">
        <w:rPr>
          <w:i/>
        </w:rPr>
        <w:t>ricordare-rievocare</w:t>
      </w:r>
      <w:r w:rsidR="00CF30F2">
        <w:t>)</w:t>
      </w:r>
      <w:r>
        <w:t xml:space="preserve"> e</w:t>
      </w:r>
      <w:r w:rsidR="00CF30F2">
        <w:t>d applicarle</w:t>
      </w:r>
      <w:r>
        <w:t xml:space="preserve"> correttamente (</w:t>
      </w:r>
      <w:r>
        <w:rPr>
          <w:i/>
        </w:rPr>
        <w:t>applicare-eseguire</w:t>
      </w:r>
      <w:r>
        <w:t>)</w:t>
      </w:r>
    </w:p>
    <w:p w:rsidR="00FE7B14" w:rsidRDefault="00FE7B14" w:rsidP="00655AEB">
      <w:pPr>
        <w:pStyle w:val="Paragrafoelenco"/>
        <w:numPr>
          <w:ilvl w:val="0"/>
          <w:numId w:val="1"/>
        </w:numPr>
        <w:jc w:val="both"/>
      </w:pPr>
      <w:r>
        <w:t xml:space="preserve">Ricordare le regole per calcolare le potenze di un monomio </w:t>
      </w:r>
      <w:r w:rsidR="00CF30F2">
        <w:t>(</w:t>
      </w:r>
      <w:r w:rsidR="00CF30F2">
        <w:rPr>
          <w:i/>
        </w:rPr>
        <w:t>ricordare-rievocare</w:t>
      </w:r>
      <w:r w:rsidR="00CF30F2">
        <w:t>) e applicarle correttamente</w:t>
      </w:r>
      <w:r w:rsidR="00CF30F2">
        <w:rPr>
          <w:i/>
        </w:rPr>
        <w:t xml:space="preserve"> </w:t>
      </w:r>
      <w:r w:rsidR="00CF30F2">
        <w:t>(</w:t>
      </w:r>
      <w:r w:rsidR="00CF30F2">
        <w:rPr>
          <w:i/>
        </w:rPr>
        <w:t>applicare-eseguire</w:t>
      </w:r>
      <w:r w:rsidR="00CF30F2">
        <w:t>)</w:t>
      </w:r>
    </w:p>
    <w:p w:rsidR="00CF30F2" w:rsidRDefault="00CF30F2" w:rsidP="00655AEB">
      <w:pPr>
        <w:pStyle w:val="Paragrafoelenco"/>
        <w:numPr>
          <w:ilvl w:val="0"/>
          <w:numId w:val="1"/>
        </w:numPr>
        <w:jc w:val="both"/>
      </w:pPr>
      <w:r w:rsidRPr="00183EC1">
        <w:t>Ricordare le regole per il prodotto di due polinomi (</w:t>
      </w:r>
      <w:r w:rsidRPr="00183EC1">
        <w:rPr>
          <w:i/>
        </w:rPr>
        <w:t>ricordare-rievocare</w:t>
      </w:r>
      <w:r w:rsidRPr="00183EC1">
        <w:t>) e saperle applicare correttamente</w:t>
      </w:r>
      <w:r>
        <w:t xml:space="preserve"> (</w:t>
      </w:r>
      <w:r>
        <w:rPr>
          <w:i/>
        </w:rPr>
        <w:t>applicare-eseguire</w:t>
      </w:r>
      <w:r>
        <w:t>).</w:t>
      </w:r>
    </w:p>
    <w:p w:rsidR="00CF30F2" w:rsidRDefault="00CF30F2" w:rsidP="00655AEB">
      <w:pPr>
        <w:pStyle w:val="Paragrafoelenco"/>
        <w:numPr>
          <w:ilvl w:val="0"/>
          <w:numId w:val="1"/>
        </w:numPr>
        <w:jc w:val="both"/>
      </w:pPr>
      <w:r>
        <w:t>Riconoscere il risultato di un'espressione comprensiva di monomi e polinomi come un monomio o come un polinomio (</w:t>
      </w:r>
      <w:r>
        <w:rPr>
          <w:i/>
        </w:rPr>
        <w:t>comprendere-classificare</w:t>
      </w:r>
      <w:r>
        <w:t>).</w:t>
      </w:r>
    </w:p>
    <w:p w:rsidR="00CF30F2" w:rsidRDefault="00BD00BC" w:rsidP="00655AEB">
      <w:pPr>
        <w:pStyle w:val="Paragrafoelenco"/>
        <w:numPr>
          <w:ilvl w:val="0"/>
          <w:numId w:val="1"/>
        </w:numPr>
        <w:jc w:val="both"/>
      </w:pPr>
      <w:r>
        <w:t>Tradurre correttamente espressioni in lingua italiana in espressioni formali e viceversa (</w:t>
      </w:r>
      <w:r>
        <w:rPr>
          <w:i/>
        </w:rPr>
        <w:t>comprendere-interpretare</w:t>
      </w:r>
      <w:r>
        <w:t>)</w:t>
      </w:r>
    </w:p>
    <w:p w:rsidR="000C27E0" w:rsidRDefault="00FC167A" w:rsidP="00655AEB">
      <w:pPr>
        <w:pStyle w:val="Paragrafoelenco"/>
        <w:numPr>
          <w:ilvl w:val="0"/>
          <w:numId w:val="1"/>
        </w:numPr>
        <w:jc w:val="both"/>
      </w:pPr>
      <w:r>
        <w:t>Riapplicare correttamente una regola di calcolo nel caso di cambiamento di valore di un parametro (</w:t>
      </w:r>
      <w:r>
        <w:rPr>
          <w:i/>
        </w:rPr>
        <w:t>applicare-eseguire</w:t>
      </w:r>
      <w:r>
        <w:t>)</w:t>
      </w:r>
    </w:p>
    <w:p w:rsidR="00BD00BC" w:rsidRDefault="00BD00BC" w:rsidP="00655AEB">
      <w:pPr>
        <w:pStyle w:val="Paragrafoelenco"/>
        <w:numPr>
          <w:ilvl w:val="0"/>
          <w:numId w:val="1"/>
        </w:numPr>
        <w:jc w:val="both"/>
      </w:pPr>
      <w:r>
        <w:t>Argomentare sulle proprietà dei numeri, ed accennare una dimostrazione</w:t>
      </w:r>
      <w:r w:rsidR="000C27E0">
        <w:t xml:space="preserve"> o quantomeno una giustificazione della propria argomentazione</w:t>
      </w:r>
      <w:r>
        <w:t xml:space="preserve"> (</w:t>
      </w:r>
      <w:r>
        <w:rPr>
          <w:i/>
        </w:rPr>
        <w:t>comprendere-spiegare</w:t>
      </w:r>
      <w:r>
        <w:t>)</w:t>
      </w:r>
    </w:p>
    <w:p w:rsidR="00BD00BC" w:rsidRDefault="00BD00BC" w:rsidP="00BD00BC">
      <w:pPr>
        <w:jc w:val="both"/>
      </w:pPr>
    </w:p>
    <w:p w:rsidR="00BD00BC" w:rsidRDefault="00BD00BC" w:rsidP="00BD00BC">
      <w:pPr>
        <w:pStyle w:val="Titolo1"/>
        <w:jc w:val="center"/>
      </w:pPr>
      <w:r>
        <w:t>2) indicatori di raggiungimento obiettivo</w:t>
      </w:r>
    </w:p>
    <w:p w:rsidR="00BD00BC" w:rsidRDefault="00BD00BC" w:rsidP="00BD00BC"/>
    <w:tbl>
      <w:tblPr>
        <w:tblStyle w:val="Grigliatabella"/>
        <w:tblW w:w="0" w:type="auto"/>
        <w:tblLayout w:type="fixed"/>
        <w:tblLook w:val="04A0"/>
      </w:tblPr>
      <w:tblGrid>
        <w:gridCol w:w="2518"/>
        <w:gridCol w:w="2410"/>
        <w:gridCol w:w="2126"/>
        <w:gridCol w:w="2800"/>
      </w:tblGrid>
      <w:tr w:rsidR="000C27E0" w:rsidTr="00183EC1">
        <w:tc>
          <w:tcPr>
            <w:tcW w:w="2518" w:type="dxa"/>
          </w:tcPr>
          <w:p w:rsidR="000C27E0" w:rsidRPr="000C27E0" w:rsidRDefault="000C27E0" w:rsidP="000C27E0">
            <w:pPr>
              <w:jc w:val="center"/>
              <w:rPr>
                <w:b/>
              </w:rPr>
            </w:pPr>
            <w:r w:rsidRPr="000C27E0">
              <w:rPr>
                <w:b/>
              </w:rPr>
              <w:t>Obiettivo</w:t>
            </w:r>
          </w:p>
        </w:tc>
        <w:tc>
          <w:tcPr>
            <w:tcW w:w="2410" w:type="dxa"/>
          </w:tcPr>
          <w:p w:rsidR="000C27E0" w:rsidRPr="000C27E0" w:rsidRDefault="000C27E0" w:rsidP="000C27E0">
            <w:pPr>
              <w:jc w:val="center"/>
              <w:rPr>
                <w:b/>
              </w:rPr>
            </w:pPr>
            <w:proofErr w:type="spellStart"/>
            <w:r>
              <w:rPr>
                <w:b/>
              </w:rPr>
              <w:t>Clasificazione</w:t>
            </w:r>
            <w:proofErr w:type="spellEnd"/>
            <w:r>
              <w:rPr>
                <w:b/>
              </w:rPr>
              <w:t xml:space="preserve"> nella tassonomia di </w:t>
            </w:r>
            <w:proofErr w:type="spellStart"/>
            <w:r>
              <w:rPr>
                <w:b/>
              </w:rPr>
              <w:t>A.-K</w:t>
            </w:r>
            <w:proofErr w:type="spellEnd"/>
            <w:r>
              <w:rPr>
                <w:b/>
              </w:rPr>
              <w:t>.</w:t>
            </w:r>
          </w:p>
        </w:tc>
        <w:tc>
          <w:tcPr>
            <w:tcW w:w="2126" w:type="dxa"/>
          </w:tcPr>
          <w:p w:rsidR="000C27E0" w:rsidRPr="000C27E0" w:rsidRDefault="000C27E0" w:rsidP="000C27E0">
            <w:pPr>
              <w:jc w:val="center"/>
              <w:rPr>
                <w:b/>
              </w:rPr>
            </w:pPr>
            <w:proofErr w:type="spellStart"/>
            <w:r>
              <w:rPr>
                <w:b/>
              </w:rPr>
              <w:t>Indicatori-descrittori</w:t>
            </w:r>
            <w:proofErr w:type="spellEnd"/>
          </w:p>
        </w:tc>
        <w:tc>
          <w:tcPr>
            <w:tcW w:w="2800" w:type="dxa"/>
          </w:tcPr>
          <w:p w:rsidR="000C27E0" w:rsidRPr="000C27E0" w:rsidRDefault="000C27E0" w:rsidP="000C27E0">
            <w:pPr>
              <w:jc w:val="center"/>
              <w:rPr>
                <w:b/>
              </w:rPr>
            </w:pPr>
            <w:r>
              <w:rPr>
                <w:b/>
              </w:rPr>
              <w:t>Item</w:t>
            </w:r>
          </w:p>
        </w:tc>
      </w:tr>
      <w:tr w:rsidR="000C27E0" w:rsidTr="00183EC1">
        <w:tc>
          <w:tcPr>
            <w:tcW w:w="2518" w:type="dxa"/>
            <w:vAlign w:val="center"/>
          </w:tcPr>
          <w:p w:rsidR="000C27E0" w:rsidRDefault="00AC575F" w:rsidP="00AC575F">
            <w:pPr>
              <w:jc w:val="center"/>
            </w:pPr>
            <w:r>
              <w:t>Ricordare correttamente la definizione di monomio, il nome di ciascuna delle sue parti costitutive e la definizione di grado di un monomio; ricordare correttamente la definizione di polinomio</w:t>
            </w:r>
          </w:p>
        </w:tc>
        <w:tc>
          <w:tcPr>
            <w:tcW w:w="2410" w:type="dxa"/>
            <w:vAlign w:val="center"/>
          </w:tcPr>
          <w:p w:rsidR="000C27E0" w:rsidRDefault="00AC575F" w:rsidP="00AC575F">
            <w:pPr>
              <w:jc w:val="center"/>
            </w:pPr>
            <w:r w:rsidRPr="00AC575F">
              <w:t>ricordare-riconoscere</w:t>
            </w:r>
          </w:p>
        </w:tc>
        <w:tc>
          <w:tcPr>
            <w:tcW w:w="2126" w:type="dxa"/>
            <w:vAlign w:val="center"/>
          </w:tcPr>
          <w:p w:rsidR="00AC575F" w:rsidRDefault="00AC575F" w:rsidP="00AC575F">
            <w:pPr>
              <w:jc w:val="center"/>
            </w:pPr>
            <w:r>
              <w:t>Sa riportare correttamente la definizione di monomio, i termini tecnici per indicarne le parti costitutive e la definizione di grado di un monomio.</w:t>
            </w:r>
          </w:p>
          <w:p w:rsidR="000C27E0" w:rsidRDefault="00AC575F" w:rsidP="00AC575F">
            <w:pPr>
              <w:jc w:val="center"/>
            </w:pPr>
            <w:r>
              <w:t>Sa esporre in modo esatto la definizione di polinomio.</w:t>
            </w:r>
          </w:p>
        </w:tc>
        <w:tc>
          <w:tcPr>
            <w:tcW w:w="2800" w:type="dxa"/>
            <w:vAlign w:val="center"/>
          </w:tcPr>
          <w:p w:rsidR="00AC575F" w:rsidRDefault="00AC575F" w:rsidP="00AC575F">
            <w:pPr>
              <w:jc w:val="center"/>
            </w:pPr>
            <w:r>
              <w:t>Completa le seguenti frasi:</w:t>
            </w:r>
          </w:p>
          <w:p w:rsidR="00AC575F" w:rsidRDefault="00AC575F" w:rsidP="00AC575F">
            <w:pPr>
              <w:jc w:val="center"/>
            </w:pPr>
            <w:r>
              <w:t>"Il termine monomio indica una .................................... costituita da un........... detto..................... e da una o più.............. che costituiscono la ................... . L'unica operazione presente nella scrittura di monomio è......................, che di norma viene sottintesa. Si definisce grado di un monomio ........................................................................................................................................................................................</w:t>
            </w:r>
            <w:r>
              <w:lastRenderedPageBreak/>
              <w:t>................................................................................................"</w:t>
            </w:r>
          </w:p>
          <w:p w:rsidR="000C27E0" w:rsidRDefault="00AC575F" w:rsidP="00AC575F">
            <w:pPr>
              <w:jc w:val="center"/>
            </w:pPr>
            <w:r>
              <w:t>"Il termine polinomio indica una ..........................................................................................................."</w:t>
            </w:r>
          </w:p>
        </w:tc>
      </w:tr>
      <w:tr w:rsidR="000C27E0" w:rsidTr="00183EC1">
        <w:tc>
          <w:tcPr>
            <w:tcW w:w="2518" w:type="dxa"/>
            <w:vAlign w:val="center"/>
          </w:tcPr>
          <w:p w:rsidR="000C27E0" w:rsidRDefault="00AC575F" w:rsidP="00AC575F">
            <w:pPr>
              <w:jc w:val="center"/>
            </w:pPr>
            <w:r>
              <w:lastRenderedPageBreak/>
              <w:t xml:space="preserve">Conoscere il significato dell'espressione "forma normale di un monomio"; conoscere le regole per il prodotto tra numeri interi, tra numeri e frazioni e tra coppie di frazioni e le proprietà delle potenze relative al prodotto tra lettere </w:t>
            </w:r>
            <w:r w:rsidR="005F19DB">
              <w:t>ed applicarle</w:t>
            </w:r>
            <w:r>
              <w:t xml:space="preserve"> per ridurre un monomio a forma normale</w:t>
            </w:r>
            <w:r w:rsidR="005F19DB">
              <w:t>.</w:t>
            </w:r>
          </w:p>
          <w:p w:rsidR="005F19DB" w:rsidRDefault="005F19DB" w:rsidP="005F19DB">
            <w:pPr>
              <w:jc w:val="center"/>
            </w:pPr>
            <w:r>
              <w:t>Suddividere un monomio correttamente nelle sue parti costitutive; Riconoscere i coefficienti, attribuire correttamente ad ogni lettera il proprio grado e comporre i gradi per calcolare il grado complessivo del monomio.</w:t>
            </w:r>
          </w:p>
        </w:tc>
        <w:tc>
          <w:tcPr>
            <w:tcW w:w="2410" w:type="dxa"/>
            <w:vAlign w:val="center"/>
          </w:tcPr>
          <w:p w:rsidR="000C27E0" w:rsidRPr="005F19DB" w:rsidRDefault="00AC575F" w:rsidP="00AC575F">
            <w:pPr>
              <w:jc w:val="center"/>
            </w:pPr>
            <w:r w:rsidRPr="005F19DB">
              <w:t>ricordare-rievocare</w:t>
            </w:r>
          </w:p>
          <w:p w:rsidR="00AC575F" w:rsidRPr="005F19DB" w:rsidRDefault="00AC575F" w:rsidP="00AC575F">
            <w:pPr>
              <w:jc w:val="center"/>
            </w:pPr>
            <w:r w:rsidRPr="005F19DB">
              <w:t>applicare-eseguire</w:t>
            </w:r>
          </w:p>
          <w:p w:rsidR="005F19DB" w:rsidRDefault="005F19DB" w:rsidP="00AC575F">
            <w:pPr>
              <w:jc w:val="center"/>
            </w:pPr>
            <w:r w:rsidRPr="005F19DB">
              <w:t>ricordare-riconoscere</w:t>
            </w:r>
          </w:p>
          <w:p w:rsidR="005F19DB" w:rsidRDefault="005F19DB" w:rsidP="00AC575F">
            <w:pPr>
              <w:jc w:val="center"/>
            </w:pPr>
            <w:r w:rsidRPr="005F19DB">
              <w:t>analizzare-differenziare</w:t>
            </w:r>
          </w:p>
          <w:p w:rsidR="005F19DB" w:rsidRDefault="005F19DB" w:rsidP="00AC575F">
            <w:pPr>
              <w:jc w:val="center"/>
            </w:pPr>
            <w:r w:rsidRPr="005F19DB">
              <w:t>analizzare-attribuire</w:t>
            </w:r>
          </w:p>
          <w:p w:rsidR="00BB271C" w:rsidRPr="005F19DB" w:rsidRDefault="00BB271C" w:rsidP="00AC575F">
            <w:pPr>
              <w:jc w:val="center"/>
            </w:pPr>
            <w:r>
              <w:t>comprendere-interpretare.</w:t>
            </w:r>
          </w:p>
        </w:tc>
        <w:tc>
          <w:tcPr>
            <w:tcW w:w="2126" w:type="dxa"/>
            <w:vAlign w:val="center"/>
          </w:tcPr>
          <w:p w:rsidR="00BB271C" w:rsidRDefault="005F19DB" w:rsidP="00B7066F">
            <w:pPr>
              <w:jc w:val="center"/>
            </w:pPr>
            <w:r>
              <w:t>Esegue correttamente le operazioni per riportare ogni espressione monomia alla propria forma normale.</w:t>
            </w:r>
            <w:r w:rsidR="00BB271C">
              <w:t xml:space="preserve"> Nel caso dell'ult</w:t>
            </w:r>
            <w:r w:rsidR="00183EC1">
              <w:t>ima espressione, in particolare,</w:t>
            </w:r>
            <w:r w:rsidR="00BB271C">
              <w:t xml:space="preserve"> sa interpretare la divisione per 2 come prodotto per 1/2, individuando in 1/2 il coefficiente del monomio in forma normale.</w:t>
            </w:r>
            <w:r>
              <w:t xml:space="preserve"> Per ciascun monomio in forma normale, successivamente, individua correttamente le parti costitutive e calcola senza errori il grado.</w:t>
            </w:r>
          </w:p>
        </w:tc>
        <w:tc>
          <w:tcPr>
            <w:tcW w:w="2800" w:type="dxa"/>
            <w:vAlign w:val="center"/>
          </w:tcPr>
          <w:p w:rsidR="000C27E0" w:rsidRDefault="005F19DB" w:rsidP="00AC575F">
            <w:pPr>
              <w:jc w:val="center"/>
            </w:pPr>
            <w:r>
              <w:t>(Tabella da completare)</w:t>
            </w:r>
          </w:p>
          <w:p w:rsidR="005F19DB" w:rsidRDefault="005F19DB" w:rsidP="00AC575F">
            <w:pPr>
              <w:jc w:val="center"/>
            </w:pPr>
            <w:r>
              <w:t>Indicare forma normale, coefficiente, parte letterale e grado delle seguenti espressioni monomie:</w:t>
            </w:r>
          </w:p>
          <w:p w:rsidR="005F19DB" w:rsidRDefault="005F19DB" w:rsidP="00AC575F">
            <w:pPr>
              <w:jc w:val="center"/>
            </w:pPr>
          </w:p>
          <w:p w:rsidR="005F19DB" w:rsidRDefault="005F19DB" w:rsidP="00AC575F">
            <w:pPr>
              <w:jc w:val="center"/>
              <w:rPr>
                <w:rFonts w:eastAsiaTheme="minorEastAsia"/>
              </w:rPr>
            </w:pPr>
            <m:oMathPara>
              <m:oMath>
                <m:r>
                  <w:rPr>
                    <w:rFonts w:ascii="Cambria Math" w:hAnsi="Cambria Math" w:cs="Times New Roman"/>
                  </w:rPr>
                  <m:t>3</m:t>
                </m:r>
                <m:sSup>
                  <m:sSupPr>
                    <m:ctrlPr>
                      <w:rPr>
                        <w:rFonts w:ascii="Cambria Math" w:hAnsi="Cambria Math" w:cs="Times New Roman"/>
                        <w:i/>
                      </w:rPr>
                    </m:ctrlPr>
                  </m:sSupPr>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a</m:t>
                        </m:r>
                      </m:e>
                      <m:sup>
                        <m:r>
                          <w:rPr>
                            <w:rFonts w:ascii="Cambria Math" w:hAnsi="Cambria Math" w:cs="Times New Roman"/>
                          </w:rPr>
                          <m:t>3</m:t>
                        </m:r>
                      </m:sup>
                    </m:sSup>
                    <m:r>
                      <w:rPr>
                        <w:rFonts w:ascii="Cambria Math" w:hAnsi="Cambria Math" w:cs="Times New Roman"/>
                      </w:rPr>
                      <m:t>b)</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(-2ab)</m:t>
                    </m:r>
                  </m:e>
                  <m:sup>
                    <m:r>
                      <w:rPr>
                        <w:rFonts w:ascii="Cambria Math" w:hAnsi="Cambria Math" w:cs="Times New Roman"/>
                      </w:rPr>
                      <m:t>4</m:t>
                    </m:r>
                  </m:sup>
                </m:sSup>
              </m:oMath>
            </m:oMathPara>
          </w:p>
          <w:p w:rsidR="005F19DB" w:rsidRDefault="005F19DB" w:rsidP="00AC575F">
            <w:pPr>
              <w:jc w:val="center"/>
              <w:rPr>
                <w:rFonts w:eastAsiaTheme="minorEastAsia"/>
              </w:rPr>
            </w:pPr>
            <m:oMathPara>
              <m:oMath>
                <m:r>
                  <w:rPr>
                    <w:rFonts w:ascii="Cambria Math" w:hAnsi="Cambria Math" w:cs="Times New Roman"/>
                  </w:rPr>
                  <m:t>4</m:t>
                </m:r>
                <m:sSup>
                  <m:sSupPr>
                    <m:ctrlPr>
                      <w:rPr>
                        <w:rFonts w:ascii="Cambria Math" w:hAnsi="Cambria Math" w:cs="Times New Roman"/>
                        <w:i/>
                      </w:rPr>
                    </m:ctrlPr>
                  </m:sSupPr>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2</m:t>
                            </m:r>
                          </m:num>
                          <m:den>
                            <m:r>
                              <w:rPr>
                                <w:rFonts w:ascii="Cambria Math" w:hAnsi="Cambria Math" w:cs="Times New Roman"/>
                              </w:rPr>
                              <m:t>3</m:t>
                            </m:r>
                          </m:den>
                        </m:f>
                        <m:r>
                          <w:rPr>
                            <w:rFonts w:ascii="Cambria Math" w:hAnsi="Cambria Math" w:cs="Times New Roman"/>
                          </w:rPr>
                          <m:t>ac</m:t>
                        </m:r>
                      </m:e>
                    </m:d>
                  </m:e>
                  <m:sup>
                    <m:r>
                      <w:rPr>
                        <w:rFonts w:ascii="Cambria Math" w:hAnsi="Cambria Math" w:cs="Times New Roman"/>
                      </w:rPr>
                      <m:t>2</m:t>
                    </m:r>
                  </m:sup>
                </m:sSup>
                <m:r>
                  <w:rPr>
                    <w:rFonts w:ascii="Cambria Math" w:hAnsi="Cambria Math" w:cs="Times New Roman"/>
                  </w:rPr>
                  <m:t>∙</m:t>
                </m:r>
                <m:d>
                  <m:dPr>
                    <m:ctrlPr>
                      <w:rPr>
                        <w:rFonts w:ascii="Cambria Math" w:hAnsi="Cambria Math" w:cs="Times New Roman"/>
                        <w:i/>
                      </w:rPr>
                    </m:ctrlPr>
                  </m:dPr>
                  <m:e>
                    <m:r>
                      <w:rPr>
                        <w:rFonts w:ascii="Cambria Math" w:hAnsi="Cambria Math" w:cs="Times New Roman"/>
                      </w:rPr>
                      <m:t>-</m:t>
                    </m:r>
                    <m:f>
                      <m:fPr>
                        <m:ctrlPr>
                          <w:rPr>
                            <w:rFonts w:ascii="Cambria Math" w:hAnsi="Cambria Math" w:cs="Times New Roman"/>
                            <w:i/>
                          </w:rPr>
                        </m:ctrlPr>
                      </m:fPr>
                      <m:num>
                        <m:r>
                          <w:rPr>
                            <w:rFonts w:ascii="Cambria Math" w:hAnsi="Cambria Math" w:cs="Times New Roman"/>
                          </w:rPr>
                          <m:t>9</m:t>
                        </m:r>
                      </m:num>
                      <m:den>
                        <m:r>
                          <w:rPr>
                            <w:rFonts w:ascii="Cambria Math" w:hAnsi="Cambria Math" w:cs="Times New Roman"/>
                          </w:rPr>
                          <m:t>16</m:t>
                        </m:r>
                      </m:den>
                    </m:f>
                  </m:e>
                </m:d>
                <m:sSup>
                  <m:sSupPr>
                    <m:ctrlPr>
                      <w:rPr>
                        <w:rFonts w:ascii="Cambria Math" w:hAnsi="Cambria Math" w:cs="Times New Roman"/>
                        <w:i/>
                      </w:rPr>
                    </m:ctrlPr>
                  </m:sSupPr>
                  <m:e>
                    <m:r>
                      <w:rPr>
                        <w:rFonts w:ascii="Cambria Math" w:hAnsi="Cambria Math" w:cs="Times New Roman"/>
                      </w:rPr>
                      <m:t>a</m:t>
                    </m:r>
                  </m:e>
                  <m:sup>
                    <m:r>
                      <w:rPr>
                        <w:rFonts w:ascii="Cambria Math" w:hAnsi="Cambria Math" w:cs="Times New Roman"/>
                      </w:rPr>
                      <m:t>2</m:t>
                    </m:r>
                  </m:sup>
                </m:sSup>
                <m:r>
                  <w:rPr>
                    <w:rFonts w:ascii="Cambria Math" w:hAnsi="Cambria Math" w:cs="Times New Roman"/>
                  </w:rPr>
                  <m:t>b</m:t>
                </m:r>
              </m:oMath>
            </m:oMathPara>
          </w:p>
          <w:p w:rsidR="005F19DB" w:rsidRDefault="00BB271C" w:rsidP="00AC575F">
            <w:pPr>
              <w:jc w:val="center"/>
              <w:rPr>
                <w:rFonts w:eastAsiaTheme="minorEastAsia"/>
              </w:rPr>
            </w:pPr>
            <m:oMathPara>
              <m:oMath>
                <m:r>
                  <w:rPr>
                    <w:rFonts w:ascii="Cambria Math" w:hAnsi="Cambria Math" w:cs="Times New Roman"/>
                  </w:rPr>
                  <m:t>8</m:t>
                </m:r>
                <m:sSup>
                  <m:sSupPr>
                    <m:ctrlPr>
                      <w:rPr>
                        <w:rFonts w:ascii="Cambria Math" w:hAnsi="Cambria Math" w:cs="Times New Roman"/>
                        <w:i/>
                      </w:rPr>
                    </m:ctrlPr>
                  </m:sSupPr>
                  <m:e>
                    <m:r>
                      <w:rPr>
                        <w:rFonts w:ascii="Cambria Math" w:hAnsi="Cambria Math" w:cs="Times New Roman"/>
                      </w:rPr>
                      <m:t>a</m:t>
                    </m:r>
                  </m:e>
                  <m:sup>
                    <m:r>
                      <w:rPr>
                        <w:rFonts w:ascii="Cambria Math" w:hAnsi="Cambria Math" w:cs="Times New Roman"/>
                      </w:rPr>
                      <m:t>3</m:t>
                    </m:r>
                  </m:sup>
                </m:sSup>
                <m:r>
                  <w:rPr>
                    <w:rFonts w:ascii="Cambria Math" w:hAnsi="Cambria Math" w:cs="Times New Roman"/>
                  </w:rPr>
                  <m:t>b</m:t>
                </m:r>
                <m:r>
                  <w:rPr>
                    <w:rFonts w:ascii="Cambria Math" w:eastAsiaTheme="minorEastAsia" w:hAnsi="Cambria Math" w:cs="Times New Roman"/>
                  </w:rPr>
                  <m:t>∙5a</m:t>
                </m:r>
                <m:sSup>
                  <m:sSupPr>
                    <m:ctrlPr>
                      <w:rPr>
                        <w:rFonts w:ascii="Cambria Math" w:eastAsiaTheme="minorEastAsia" w:hAnsi="Cambria Math" w:cs="Times New Roman"/>
                        <w:i/>
                      </w:rPr>
                    </m:ctrlPr>
                  </m:sSupPr>
                  <m:e>
                    <m:r>
                      <w:rPr>
                        <w:rFonts w:ascii="Cambria Math" w:eastAsiaTheme="minorEastAsia" w:hAnsi="Cambria Math" w:cs="Times New Roman"/>
                      </w:rPr>
                      <m:t>b</m:t>
                    </m:r>
                  </m:e>
                  <m:sup>
                    <m:r>
                      <w:rPr>
                        <w:rFonts w:ascii="Cambria Math" w:eastAsiaTheme="minorEastAsia" w:hAnsi="Cambria Math" w:cs="Times New Roman"/>
                      </w:rPr>
                      <m:t>3</m:t>
                    </m:r>
                  </m:sup>
                </m:sSup>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1</m:t>
                    </m:r>
                  </m:num>
                  <m:den>
                    <m:r>
                      <w:rPr>
                        <w:rFonts w:ascii="Cambria Math" w:eastAsiaTheme="minorEastAsia" w:hAnsi="Cambria Math" w:cs="Times New Roman"/>
                      </w:rPr>
                      <m:t>4</m:t>
                    </m:r>
                  </m:den>
                </m:f>
                <m:r>
                  <w:rPr>
                    <w:rFonts w:ascii="Cambria Math" w:eastAsiaTheme="minorEastAsia" w:hAnsi="Cambria Math" w:cs="Times New Roman"/>
                  </w:rPr>
                  <m:t>a</m:t>
                </m:r>
              </m:oMath>
            </m:oMathPara>
          </w:p>
          <w:p w:rsidR="00BB271C" w:rsidRDefault="00BC4103" w:rsidP="00AC575F">
            <w:pPr>
              <w:jc w:val="center"/>
            </w:pPr>
            <m:oMathPara>
              <m:oMath>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a</m:t>
                        </m:r>
                      </m:e>
                      <m:sup>
                        <m:r>
                          <w:rPr>
                            <w:rFonts w:ascii="Cambria Math" w:hAnsi="Cambria Math" w:cs="Times New Roman"/>
                          </w:rPr>
                          <m:t>3</m:t>
                        </m:r>
                      </m:sup>
                    </m:sSup>
                    <m:r>
                      <w:rPr>
                        <w:rFonts w:ascii="Cambria Math" w:hAnsi="Cambria Math" w:cs="Times New Roman"/>
                      </w:rPr>
                      <m:t>b</m:t>
                    </m:r>
                  </m:num>
                  <m:den>
                    <m:r>
                      <w:rPr>
                        <w:rFonts w:ascii="Cambria Math" w:hAnsi="Cambria Math" w:cs="Times New Roman"/>
                      </w:rPr>
                      <m:t>2</m:t>
                    </m:r>
                  </m:den>
                </m:f>
              </m:oMath>
            </m:oMathPara>
          </w:p>
        </w:tc>
      </w:tr>
      <w:tr w:rsidR="000C27E0" w:rsidTr="00183EC1">
        <w:trPr>
          <w:trHeight w:val="5409"/>
        </w:trPr>
        <w:tc>
          <w:tcPr>
            <w:tcW w:w="2518" w:type="dxa"/>
            <w:vAlign w:val="center"/>
          </w:tcPr>
          <w:p w:rsidR="000C27E0" w:rsidRDefault="0049428D" w:rsidP="001E5EE2">
            <w:pPr>
              <w:jc w:val="center"/>
            </w:pPr>
            <w:r>
              <w:lastRenderedPageBreak/>
              <w:t>Comprendere dinamicamente il significato dei termini "coefficiente", "parte letterale" e grado", nonché di "monomi simili" tanto da saper fornire esempi di monomi rispondenti a caratteristiche richieste differenti di volta in volta</w:t>
            </w:r>
            <w:r w:rsidR="001E5EE2">
              <w:t>. Comprendere il significato dell'espressione "po</w:t>
            </w:r>
            <w:r w:rsidR="00B7066F">
              <w:t>linomio in forma normale" e sap</w:t>
            </w:r>
            <w:r w:rsidR="001E5EE2">
              <w:t>erne fornire un appropriato esempio.</w:t>
            </w:r>
          </w:p>
        </w:tc>
        <w:tc>
          <w:tcPr>
            <w:tcW w:w="2410" w:type="dxa"/>
            <w:vAlign w:val="center"/>
          </w:tcPr>
          <w:p w:rsidR="000C27E0" w:rsidRDefault="008278B6" w:rsidP="001E5EE2">
            <w:pPr>
              <w:jc w:val="center"/>
            </w:pPr>
            <w:r>
              <w:t>c</w:t>
            </w:r>
            <w:r w:rsidR="001E5EE2">
              <w:t>omprendere-esemplificare</w:t>
            </w:r>
          </w:p>
        </w:tc>
        <w:tc>
          <w:tcPr>
            <w:tcW w:w="2126" w:type="dxa"/>
            <w:vAlign w:val="center"/>
          </w:tcPr>
          <w:p w:rsidR="000C27E0" w:rsidRDefault="001E5EE2" w:rsidP="00B7066F">
            <w:pPr>
              <w:jc w:val="center"/>
            </w:pPr>
            <w:r>
              <w:t xml:space="preserve">Per ciascun tipo di condizione assegnata, fornisce un esempio accurato di monomio o polinomio in forma normale. Non risponde all'ultimo quesito con un polinomio </w:t>
            </w:r>
            <w:r w:rsidR="00B7066F">
              <w:t>in cui siano presenti due o più</w:t>
            </w:r>
            <w:r>
              <w:t xml:space="preserve"> monomi simili.</w:t>
            </w:r>
          </w:p>
        </w:tc>
        <w:tc>
          <w:tcPr>
            <w:tcW w:w="2800" w:type="dxa"/>
            <w:vAlign w:val="center"/>
          </w:tcPr>
          <w:p w:rsidR="000C27E0" w:rsidRPr="00B7066F" w:rsidRDefault="001E5EE2" w:rsidP="001E5EE2">
            <w:pPr>
              <w:jc w:val="center"/>
              <w:rPr>
                <w:rFonts w:cstheme="minorHAnsi"/>
              </w:rPr>
            </w:pPr>
            <w:r w:rsidRPr="00B7066F">
              <w:rPr>
                <w:rFonts w:cstheme="minorHAnsi"/>
              </w:rPr>
              <w:t>Fornire esempi di:</w:t>
            </w:r>
          </w:p>
          <w:p w:rsidR="001E5EE2" w:rsidRPr="00B7066F" w:rsidRDefault="001E5EE2" w:rsidP="001E5EE2">
            <w:pPr>
              <w:jc w:val="center"/>
              <w:rPr>
                <w:rFonts w:cstheme="minorHAnsi"/>
              </w:rPr>
            </w:pPr>
            <w:r w:rsidRPr="00B7066F">
              <w:rPr>
                <w:rFonts w:cstheme="minorHAnsi"/>
              </w:rPr>
              <w:t xml:space="preserve">1) </w:t>
            </w:r>
            <w:r w:rsidR="00B7066F" w:rsidRPr="00B7066F">
              <w:rPr>
                <w:rFonts w:cstheme="minorHAnsi"/>
              </w:rPr>
              <w:t>Un monomio di quinto grado con almeno due lettere nella parte letterale</w:t>
            </w:r>
          </w:p>
          <w:p w:rsidR="00B7066F" w:rsidRPr="00B7066F" w:rsidRDefault="00B7066F" w:rsidP="001E5EE2">
            <w:pPr>
              <w:jc w:val="center"/>
              <w:rPr>
                <w:rFonts w:cstheme="minorHAnsi"/>
              </w:rPr>
            </w:pPr>
            <w:r w:rsidRPr="00B7066F">
              <w:rPr>
                <w:rFonts w:cstheme="minorHAnsi"/>
              </w:rPr>
              <w:t>2) Un monomio di terzo grado con coefficiente pari</w:t>
            </w:r>
          </w:p>
          <w:p w:rsidR="00B7066F" w:rsidRPr="00B7066F" w:rsidRDefault="00B7066F" w:rsidP="001E5EE2">
            <w:pPr>
              <w:jc w:val="center"/>
              <w:rPr>
                <w:rFonts w:cstheme="minorHAnsi"/>
              </w:rPr>
            </w:pPr>
            <w:r w:rsidRPr="00B7066F">
              <w:rPr>
                <w:rFonts w:cstheme="minorHAnsi"/>
              </w:rPr>
              <w:t>3) Due monomi simili</w:t>
            </w:r>
          </w:p>
          <w:p w:rsidR="00B7066F" w:rsidRPr="00B7066F" w:rsidRDefault="00B7066F" w:rsidP="001E5EE2">
            <w:pPr>
              <w:jc w:val="center"/>
              <w:rPr>
                <w:rFonts w:cstheme="minorHAnsi"/>
              </w:rPr>
            </w:pPr>
            <w:r w:rsidRPr="00B7066F">
              <w:rPr>
                <w:rFonts w:cstheme="minorHAnsi"/>
              </w:rPr>
              <w:t>4) Un polinomio con almeno un monomio di grado zero</w:t>
            </w:r>
          </w:p>
          <w:p w:rsidR="00B7066F" w:rsidRDefault="00B7066F" w:rsidP="001E5EE2">
            <w:pPr>
              <w:jc w:val="center"/>
            </w:pPr>
            <w:r w:rsidRPr="00B7066F">
              <w:rPr>
                <w:rFonts w:cstheme="minorHAnsi"/>
              </w:rPr>
              <w:t>5) polinomio in forma normale in cui ogni monomio abbia lo stesso grado.</w:t>
            </w:r>
          </w:p>
        </w:tc>
      </w:tr>
      <w:tr w:rsidR="000C27E0" w:rsidTr="00183EC1">
        <w:tc>
          <w:tcPr>
            <w:tcW w:w="2518" w:type="dxa"/>
            <w:vAlign w:val="center"/>
          </w:tcPr>
          <w:p w:rsidR="000C27E0" w:rsidRDefault="008278B6" w:rsidP="008278B6">
            <w:pPr>
              <w:jc w:val="center"/>
            </w:pPr>
            <w:r>
              <w:t>Ricordare le regole di divisione tra monomi e saperle applicare per calcolare il valore finale di espressioni monomiali.</w:t>
            </w:r>
          </w:p>
          <w:p w:rsidR="008278B6" w:rsidRPr="00D07C13" w:rsidRDefault="008278B6" w:rsidP="008278B6">
            <w:pPr>
              <w:jc w:val="center"/>
            </w:pPr>
            <w:r>
              <w:t>Riconoscere monomi simili, ricordare le regole per sommarli ed applicarle correttamente.</w:t>
            </w:r>
          </w:p>
          <w:p w:rsidR="008278B6" w:rsidRDefault="008278B6" w:rsidP="008278B6">
            <w:pPr>
              <w:jc w:val="center"/>
            </w:pPr>
            <w:r>
              <w:t>Ricordare le regole per calcolare le potenze di un monomio ed applicarle correttamente.</w:t>
            </w:r>
          </w:p>
          <w:p w:rsidR="00183EC1" w:rsidRDefault="00183EC1" w:rsidP="00183EC1">
            <w:pPr>
              <w:jc w:val="center"/>
            </w:pPr>
            <w:r w:rsidRPr="00183EC1">
              <w:t xml:space="preserve">Ricordare le regole </w:t>
            </w:r>
            <w:r>
              <w:t>per il prodotto di due polinomi</w:t>
            </w:r>
            <w:r w:rsidRPr="00183EC1">
              <w:t xml:space="preserve"> e saperle applicare correttamente</w:t>
            </w:r>
          </w:p>
        </w:tc>
        <w:tc>
          <w:tcPr>
            <w:tcW w:w="2410" w:type="dxa"/>
            <w:vAlign w:val="center"/>
          </w:tcPr>
          <w:p w:rsidR="008278B6" w:rsidRDefault="008278B6" w:rsidP="008278B6">
            <w:pPr>
              <w:jc w:val="center"/>
            </w:pPr>
            <w:r>
              <w:t>ricordare-riconoscere</w:t>
            </w:r>
          </w:p>
          <w:p w:rsidR="008278B6" w:rsidRPr="008278B6" w:rsidRDefault="008278B6" w:rsidP="008278B6">
            <w:pPr>
              <w:jc w:val="center"/>
            </w:pPr>
            <w:r w:rsidRPr="008278B6">
              <w:t>ricordare-rievocare</w:t>
            </w:r>
          </w:p>
          <w:p w:rsidR="000C27E0" w:rsidRPr="008278B6" w:rsidRDefault="008278B6" w:rsidP="008278B6">
            <w:pPr>
              <w:jc w:val="center"/>
            </w:pPr>
            <w:r w:rsidRPr="008278B6">
              <w:t>applicare-eseguire</w:t>
            </w:r>
          </w:p>
        </w:tc>
        <w:tc>
          <w:tcPr>
            <w:tcW w:w="2126" w:type="dxa"/>
            <w:vAlign w:val="center"/>
          </w:tcPr>
          <w:p w:rsidR="000C27E0" w:rsidRDefault="008278B6" w:rsidP="008278B6">
            <w:pPr>
              <w:jc w:val="center"/>
            </w:pPr>
            <w:r>
              <w:t>Esegue correttamente, sia sui coefficienti</w:t>
            </w:r>
            <w:r w:rsidR="00183EC1">
              <w:t xml:space="preserve"> (segno compreso)</w:t>
            </w:r>
            <w:r>
              <w:t xml:space="preserve"> che sulle parti letterali, le operazioni di prodotto, divisione, </w:t>
            </w:r>
            <w:r w:rsidR="00183EC1">
              <w:t>potenze, somma algebrica di monomi simili. Esegue correttamente il prodotto dei due polinomi e la somma algebrica dei monomi simili.</w:t>
            </w:r>
          </w:p>
        </w:tc>
        <w:tc>
          <w:tcPr>
            <w:tcW w:w="2800" w:type="dxa"/>
            <w:vAlign w:val="center"/>
          </w:tcPr>
          <w:p w:rsidR="000C27E0" w:rsidRDefault="00183EC1" w:rsidP="008278B6">
            <w:pPr>
              <w:jc w:val="center"/>
            </w:pPr>
            <w:r>
              <w:t>Eseguire le operazioni tra monomi e le operazioni tra polinomi.</w:t>
            </w:r>
          </w:p>
          <w:p w:rsidR="00183EC1" w:rsidRDefault="00183EC1" w:rsidP="008278B6">
            <w:pPr>
              <w:jc w:val="center"/>
            </w:pPr>
          </w:p>
          <w:p w:rsidR="00183EC1" w:rsidRDefault="00BC4103" w:rsidP="008278B6">
            <w:pPr>
              <w:jc w:val="center"/>
              <w:rPr>
                <w:rFonts w:eastAsiaTheme="minorEastAsia"/>
              </w:rPr>
            </w:pPr>
            <m:oMathPara>
              <m:oMath>
                <m:f>
                  <m:fPr>
                    <m:ctrlPr>
                      <w:rPr>
                        <w:rFonts w:ascii="Cambria Math" w:hAnsi="Cambria Math" w:cs="Times New Roman"/>
                        <w:i/>
                      </w:rPr>
                    </m:ctrlPr>
                  </m:fPr>
                  <m:num>
                    <m:r>
                      <w:rPr>
                        <w:rFonts w:ascii="Cambria Math" w:hAnsi="Cambria Math" w:cs="Times New Roman"/>
                      </w:rPr>
                      <m:t>7</m:t>
                    </m:r>
                  </m:num>
                  <m:den>
                    <m:r>
                      <w:rPr>
                        <w:rFonts w:ascii="Cambria Math" w:hAnsi="Cambria Math" w:cs="Times New Roman"/>
                      </w:rPr>
                      <m:t>5</m:t>
                    </m:r>
                  </m:den>
                </m:f>
                <m:sSup>
                  <m:sSupPr>
                    <m:ctrlPr>
                      <w:rPr>
                        <w:rFonts w:ascii="Cambria Math" w:hAnsi="Cambria Math" w:cs="Times New Roman"/>
                        <w:i/>
                      </w:rPr>
                    </m:ctrlPr>
                  </m:sSupPr>
                  <m:e>
                    <m:r>
                      <w:rPr>
                        <w:rFonts w:ascii="Cambria Math" w:hAnsi="Cambria Math" w:cs="Times New Roman"/>
                      </w:rPr>
                      <m:t>a</m:t>
                    </m:r>
                  </m:e>
                  <m:sup>
                    <m:r>
                      <w:rPr>
                        <w:rFonts w:ascii="Cambria Math" w:hAnsi="Cambria Math" w:cs="Times New Roman"/>
                      </w:rPr>
                      <m:t>2</m:t>
                    </m:r>
                  </m:sup>
                </m:sSup>
                <m:r>
                  <w:rPr>
                    <w:rFonts w:ascii="Cambria Math" w:hAnsi="Cambria Math" w:cs="Times New Roman"/>
                  </w:rPr>
                  <m:t>b+</m:t>
                </m:r>
                <m:f>
                  <m:fPr>
                    <m:ctrlPr>
                      <w:rPr>
                        <w:rFonts w:ascii="Cambria Math" w:hAnsi="Cambria Math" w:cs="Times New Roman"/>
                        <w:i/>
                      </w:rPr>
                    </m:ctrlPr>
                  </m:fPr>
                  <m:num>
                    <m:r>
                      <w:rPr>
                        <w:rFonts w:ascii="Cambria Math" w:hAnsi="Cambria Math" w:cs="Times New Roman"/>
                      </w:rPr>
                      <m:t>5</m:t>
                    </m:r>
                  </m:num>
                  <m:den>
                    <m:r>
                      <w:rPr>
                        <w:rFonts w:ascii="Cambria Math" w:hAnsi="Cambria Math" w:cs="Times New Roman"/>
                      </w:rPr>
                      <m:t>3</m:t>
                    </m:r>
                  </m:den>
                </m:f>
                <m:sSup>
                  <m:sSupPr>
                    <m:ctrlPr>
                      <w:rPr>
                        <w:rFonts w:ascii="Cambria Math" w:hAnsi="Cambria Math" w:cs="Times New Roman"/>
                        <w:i/>
                      </w:rPr>
                    </m:ctrlPr>
                  </m:sSupPr>
                  <m:e>
                    <m:r>
                      <w:rPr>
                        <w:rFonts w:ascii="Cambria Math" w:hAnsi="Cambria Math" w:cs="Times New Roman"/>
                      </w:rPr>
                      <m:t>a</m:t>
                    </m:r>
                  </m:e>
                  <m:sup>
                    <m:r>
                      <w:rPr>
                        <w:rFonts w:ascii="Cambria Math" w:hAnsi="Cambria Math" w:cs="Times New Roman"/>
                      </w:rPr>
                      <m:t>2</m:t>
                    </m:r>
                  </m:sup>
                </m:sSup>
                <m:r>
                  <w:rPr>
                    <w:rFonts w:ascii="Cambria Math" w:hAnsi="Cambria Math" w:cs="Times New Roman"/>
                  </w:rPr>
                  <m:t>b-2</m:t>
                </m:r>
                <m:sSup>
                  <m:sSupPr>
                    <m:ctrlPr>
                      <w:rPr>
                        <w:rFonts w:ascii="Cambria Math" w:hAnsi="Cambria Math" w:cs="Times New Roman"/>
                        <w:i/>
                      </w:rPr>
                    </m:ctrlPr>
                  </m:sSupPr>
                  <m:e>
                    <m:r>
                      <w:rPr>
                        <w:rFonts w:ascii="Cambria Math" w:hAnsi="Cambria Math" w:cs="Times New Roman"/>
                      </w:rPr>
                      <m:t>a</m:t>
                    </m:r>
                  </m:e>
                  <m:sup>
                    <m:r>
                      <w:rPr>
                        <w:rFonts w:ascii="Cambria Math" w:hAnsi="Cambria Math" w:cs="Times New Roman"/>
                      </w:rPr>
                      <m:t>2</m:t>
                    </m:r>
                  </m:sup>
                </m:sSup>
                <m:r>
                  <w:rPr>
                    <w:rFonts w:ascii="Cambria Math" w:hAnsi="Cambria Math" w:cs="Times New Roman"/>
                  </w:rPr>
                  <m:t>b=</m:t>
                </m:r>
              </m:oMath>
            </m:oMathPara>
          </w:p>
          <w:p w:rsidR="00183EC1" w:rsidRPr="00183EC1" w:rsidRDefault="00183EC1" w:rsidP="008278B6">
            <w:pPr>
              <w:jc w:val="center"/>
              <w:rPr>
                <w:rFonts w:eastAsiaTheme="minorEastAsia"/>
              </w:rPr>
            </w:pPr>
          </w:p>
          <w:p w:rsidR="00183EC1" w:rsidRDefault="00BC4103" w:rsidP="008278B6">
            <w:pPr>
              <w:jc w:val="center"/>
              <w:rPr>
                <w:rFonts w:eastAsiaTheme="minorEastAsia"/>
              </w:rPr>
            </w:pPr>
            <m:oMathPara>
              <m:oMath>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-4</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4</m:t>
                            </m:r>
                          </m:sup>
                        </m:sSup>
                      </m:e>
                    </m:d>
                  </m:e>
                  <m:sup>
                    <m:r>
                      <w:rPr>
                        <w:rFonts w:ascii="Cambria Math" w:hAnsi="Cambria Math" w:cs="Times New Roman"/>
                      </w:rPr>
                      <m:t>3</m:t>
                    </m:r>
                  </m:sup>
                </m:sSup>
                <m:r>
                  <w:rPr>
                    <w:rFonts w:ascii="Cambria Math" w:hAnsi="Cambria Math" w:cs="Times New Roman"/>
                  </w:rPr>
                  <m:t>=</m:t>
                </m:r>
              </m:oMath>
            </m:oMathPara>
          </w:p>
          <w:p w:rsidR="00183EC1" w:rsidRPr="00183EC1" w:rsidRDefault="00183EC1" w:rsidP="008278B6">
            <w:pPr>
              <w:jc w:val="center"/>
              <w:rPr>
                <w:rFonts w:eastAsiaTheme="minorEastAsia"/>
              </w:rPr>
            </w:pPr>
          </w:p>
          <w:p w:rsidR="00183EC1" w:rsidRDefault="00BC4103" w:rsidP="008278B6">
            <w:pPr>
              <w:jc w:val="center"/>
              <w:rPr>
                <w:rFonts w:eastAsiaTheme="minorEastAsia"/>
              </w:rPr>
            </w:pPr>
            <m:oMathPara>
              <m:oMath>
                <m:d>
                  <m:dPr>
                    <m:ctrlPr>
                      <w:rPr>
                        <w:rFonts w:ascii="Cambria Math" w:hAnsi="Cambria Math" w:cs="Times New Roman"/>
                        <w:i/>
                      </w:rPr>
                    </m:ctrlPr>
                  </m:dPr>
                  <m:e>
                    <m:r>
                      <w:rPr>
                        <w:rFonts w:ascii="Cambria Math" w:hAnsi="Cambria Math" w:cs="Times New Roman"/>
                      </w:rPr>
                      <m:t>-</m:t>
                    </m:r>
                    <m:f>
                      <m:fPr>
                        <m:ctrlPr>
                          <w:rPr>
                            <w:rFonts w:ascii="Cambria Math" w:hAnsi="Cambria Math" w:cs="Times New Roman"/>
                            <w:i/>
                          </w:rPr>
                        </m:ctrlPr>
                      </m:fPr>
                      <m:num>
                        <m:r>
                          <w:rPr>
                            <w:rFonts w:ascii="Cambria Math" w:hAnsi="Cambria Math" w:cs="Times New Roman"/>
                          </w:rPr>
                          <m:t>4</m:t>
                        </m:r>
                      </m:num>
                      <m:den>
                        <m:r>
                          <w:rPr>
                            <w:rFonts w:ascii="Cambria Math" w:hAnsi="Cambria Math" w:cs="Times New Roman"/>
                          </w:rPr>
                          <m:t>9</m:t>
                        </m:r>
                      </m:den>
                    </m:f>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5</m:t>
                        </m:r>
                      </m:sup>
                    </m:sSup>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6</m:t>
                        </m:r>
                      </m:sup>
                    </m:sSup>
                    <m:sSup>
                      <m:sSupPr>
                        <m:ctrlPr>
                          <w:rPr>
                            <w:rFonts w:ascii="Cambria Math" w:hAnsi="Cambria Math" w:cs="Times New Roman"/>
                            <w:i/>
                          </w:rPr>
                        </m:ctrlPr>
                      </m:sSupPr>
                      <m:e>
                        <m:r>
                          <w:rPr>
                            <w:rFonts w:ascii="Cambria Math" w:hAnsi="Cambria Math" w:cs="Times New Roman"/>
                          </w:rPr>
                          <m:t>z</m:t>
                        </m:r>
                      </m:e>
                      <m:sup>
                        <m:r>
                          <w:rPr>
                            <w:rFonts w:ascii="Cambria Math" w:hAnsi="Cambria Math" w:cs="Times New Roman"/>
                          </w:rPr>
                          <m:t>3</m:t>
                        </m:r>
                      </m:sup>
                    </m:sSup>
                  </m:e>
                </m:d>
                <m:r>
                  <w:rPr>
                    <w:rFonts w:ascii="Cambria Math" w:hAnsi="Cambria Math" w:cs="Times New Roman"/>
                  </w:rPr>
                  <m:t>÷</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44</m:t>
                        </m:r>
                      </m:num>
                      <m:den>
                        <m:r>
                          <w:rPr>
                            <w:rFonts w:ascii="Cambria Math" w:hAnsi="Cambria Math" w:cs="Times New Roman"/>
                          </w:rPr>
                          <m:t>45</m:t>
                        </m:r>
                      </m:den>
                    </m:f>
                    <m:r>
                      <w:rPr>
                        <w:rFonts w:ascii="Cambria Math" w:hAnsi="Cambria Math" w:cs="Times New Roman"/>
                      </w:rPr>
                      <m:t>x</m:t>
                    </m:r>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2</m:t>
                        </m:r>
                      </m:sup>
                    </m:sSup>
                    <m:sSup>
                      <m:sSupPr>
                        <m:ctrlPr>
                          <w:rPr>
                            <w:rFonts w:ascii="Cambria Math" w:hAnsi="Cambria Math" w:cs="Times New Roman"/>
                            <w:i/>
                          </w:rPr>
                        </m:ctrlPr>
                      </m:sSupPr>
                      <m:e>
                        <m:r>
                          <w:rPr>
                            <w:rFonts w:ascii="Cambria Math" w:hAnsi="Cambria Math" w:cs="Times New Roman"/>
                          </w:rPr>
                          <m:t>z</m:t>
                        </m:r>
                      </m:e>
                      <m:sup>
                        <m:r>
                          <w:rPr>
                            <w:rFonts w:ascii="Cambria Math" w:hAnsi="Cambria Math" w:cs="Times New Roman"/>
                          </w:rPr>
                          <m:t>2</m:t>
                        </m:r>
                      </m:sup>
                    </m:sSup>
                  </m:e>
                </m:d>
                <m:r>
                  <w:rPr>
                    <w:rFonts w:ascii="Cambria Math" w:hAnsi="Cambria Math" w:cs="Times New Roman"/>
                  </w:rPr>
                  <m:t>=</m:t>
                </m:r>
              </m:oMath>
            </m:oMathPara>
          </w:p>
          <w:p w:rsidR="00183EC1" w:rsidRDefault="00183EC1" w:rsidP="008278B6">
            <w:pPr>
              <w:jc w:val="center"/>
              <w:rPr>
                <w:rFonts w:eastAsiaTheme="minorEastAsia"/>
              </w:rPr>
            </w:pPr>
          </w:p>
          <w:p w:rsidR="00183EC1" w:rsidRPr="00D07C13" w:rsidRDefault="00BC4103" w:rsidP="008278B6">
            <w:pPr>
              <w:jc w:val="center"/>
              <w:rPr>
                <w:rFonts w:eastAsiaTheme="minorEastAsia"/>
              </w:rPr>
            </w:pPr>
            <m:oMathPara>
              <m:oMath>
                <m:d>
                  <m:dPr>
                    <m:ctrlPr>
                      <w:rPr>
                        <w:rFonts w:ascii="Cambria Math" w:hAnsi="Cambria Math" w:cs="Times New Roman"/>
                        <w:i/>
                      </w:rPr>
                    </m:ctrlPr>
                  </m:dPr>
                  <m:e>
                    <m:r>
                      <w:rPr>
                        <w:rFonts w:ascii="Cambria Math" w:hAnsi="Cambria Math" w:cs="Times New Roman"/>
                      </w:rPr>
                      <m:t>3</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+7y</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5</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+3y</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2y-</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e>
                </m:d>
                <m:r>
                  <w:rPr>
                    <w:rFonts w:ascii="Cambria Math" w:eastAsiaTheme="minorEastAsia" w:hAnsi="Cambria Math" w:cs="Times New Roman"/>
                  </w:rPr>
                  <m:t>=</m:t>
                </m:r>
              </m:oMath>
            </m:oMathPara>
          </w:p>
          <w:p w:rsidR="00D07C13" w:rsidRDefault="00D07C13" w:rsidP="008278B6">
            <w:pPr>
              <w:jc w:val="center"/>
              <w:rPr>
                <w:rFonts w:eastAsiaTheme="minorEastAsia"/>
              </w:rPr>
            </w:pPr>
          </w:p>
          <w:p w:rsidR="00D07C13" w:rsidRPr="00D07C13" w:rsidRDefault="00BC4103" w:rsidP="008278B6">
            <w:pPr>
              <w:jc w:val="center"/>
              <w:rPr>
                <w:rFonts w:eastAsiaTheme="minorEastAsia"/>
              </w:rPr>
            </w:pPr>
            <m:oMathPara>
              <m:oMath>
                <m:d>
                  <m:dPr>
                    <m:ctrlPr>
                      <w:rPr>
                        <w:rFonts w:ascii="Cambria Math" w:hAnsi="Cambria Math" w:cs="Times New Roman"/>
                        <w:i/>
                      </w:rPr>
                    </m:ctrlPr>
                  </m:dPr>
                  <m:e>
                    <m:r>
                      <w:rPr>
                        <w:rFonts w:ascii="Cambria Math" w:hAnsi="Cambria Math" w:cs="Times New Roman"/>
                      </w:rPr>
                      <m:t>4x+7</m:t>
                    </m:r>
                  </m:e>
                </m:d>
                <m:d>
                  <m:dPr>
                    <m:ctrlPr>
                      <w:rPr>
                        <w:rFonts w:ascii="Cambria Math" w:hAnsi="Cambria Math" w:cs="Times New Roman"/>
                        <w:i/>
                      </w:rPr>
                    </m:ctrlPr>
                  </m:dPr>
                  <m:e>
                    <m:r>
                      <w:rPr>
                        <w:rFonts w:ascii="Cambria Math" w:hAnsi="Cambria Math" w:cs="Times New Roman"/>
                      </w:rPr>
                      <m:t>4x-7</m:t>
                    </m:r>
                  </m:e>
                </m:d>
              </m:oMath>
            </m:oMathPara>
          </w:p>
        </w:tc>
      </w:tr>
      <w:tr w:rsidR="000C27E0" w:rsidTr="00D07C13">
        <w:tc>
          <w:tcPr>
            <w:tcW w:w="2518" w:type="dxa"/>
            <w:vAlign w:val="center"/>
          </w:tcPr>
          <w:p w:rsidR="000C27E0" w:rsidRDefault="00D07C13" w:rsidP="00D07C13">
            <w:pPr>
              <w:jc w:val="center"/>
            </w:pPr>
            <w:r>
              <w:t>(gli stessi del punto precedente, più) riconoscere il risultato di un'espressione comprensiva di monomi e polinomi come un monomio o come un polinomio</w:t>
            </w:r>
          </w:p>
        </w:tc>
        <w:tc>
          <w:tcPr>
            <w:tcW w:w="2410" w:type="dxa"/>
            <w:vAlign w:val="center"/>
          </w:tcPr>
          <w:p w:rsidR="00D07C13" w:rsidRDefault="00D07C13" w:rsidP="00D07C13">
            <w:pPr>
              <w:jc w:val="center"/>
            </w:pPr>
            <w:r>
              <w:t>ricordare-riconoscere</w:t>
            </w:r>
          </w:p>
          <w:p w:rsidR="00D07C13" w:rsidRPr="008278B6" w:rsidRDefault="00D07C13" w:rsidP="00D07C13">
            <w:pPr>
              <w:jc w:val="center"/>
            </w:pPr>
            <w:r w:rsidRPr="008278B6">
              <w:t>ricordare-rievocare</w:t>
            </w:r>
          </w:p>
          <w:p w:rsidR="000C27E0" w:rsidRDefault="00D07C13" w:rsidP="00D07C13">
            <w:pPr>
              <w:jc w:val="center"/>
            </w:pPr>
            <w:r w:rsidRPr="008278B6">
              <w:t>applicare-eseguire</w:t>
            </w:r>
          </w:p>
          <w:p w:rsidR="00497F7C" w:rsidRDefault="00497F7C" w:rsidP="00D07C13">
            <w:pPr>
              <w:jc w:val="center"/>
            </w:pPr>
            <w:r>
              <w:t>comprendere-classificare</w:t>
            </w:r>
          </w:p>
        </w:tc>
        <w:tc>
          <w:tcPr>
            <w:tcW w:w="2126" w:type="dxa"/>
            <w:vAlign w:val="center"/>
          </w:tcPr>
          <w:p w:rsidR="000C27E0" w:rsidRDefault="00D07C13" w:rsidP="00D07C13">
            <w:pPr>
              <w:jc w:val="center"/>
            </w:pPr>
            <w:r>
              <w:t>Esegue correttamente tutte le operazioni già richieste dal punto precedente, ed in più individua la natura di polinomio o monomio del risultato ottenuto.</w:t>
            </w:r>
          </w:p>
        </w:tc>
        <w:tc>
          <w:tcPr>
            <w:tcW w:w="2800" w:type="dxa"/>
            <w:vAlign w:val="center"/>
          </w:tcPr>
          <w:p w:rsidR="000C27E0" w:rsidRDefault="00D07C13" w:rsidP="00D07C13">
            <w:pPr>
              <w:jc w:val="center"/>
              <w:rPr>
                <w:rFonts w:cstheme="minorHAnsi"/>
              </w:rPr>
            </w:pPr>
            <w:r w:rsidRPr="00D07C13">
              <w:rPr>
                <w:rFonts w:cstheme="minorHAnsi"/>
              </w:rPr>
              <w:t>Eseguire tutte le operazioni ed identificare quando il risultato dell'espressione è un monomio e quando è un polinomio, scrivendo l'iniziale accanto ad esso</w:t>
            </w:r>
            <w:r>
              <w:rPr>
                <w:rFonts w:cstheme="minorHAnsi"/>
              </w:rPr>
              <w:t>:</w:t>
            </w:r>
          </w:p>
          <w:p w:rsidR="00D07C13" w:rsidRDefault="00D07C13" w:rsidP="00D07C13">
            <w:pPr>
              <w:jc w:val="center"/>
              <w:rPr>
                <w:rFonts w:cstheme="minorHAnsi"/>
              </w:rPr>
            </w:pPr>
          </w:p>
          <w:p w:rsidR="00D07C13" w:rsidRPr="00D07C13" w:rsidRDefault="00D07C13" w:rsidP="00D07C13">
            <w:pPr>
              <w:jc w:val="center"/>
              <w:rPr>
                <w:rFonts w:eastAsiaTheme="minorEastAsia" w:cstheme="minorHAnsi"/>
              </w:rPr>
            </w:pPr>
            <m:oMathPara>
              <m:oMath>
                <m:r>
                  <w:rPr>
                    <w:rFonts w:ascii="Cambria Math" w:eastAsiaTheme="minorEastAsia" w:hAnsi="Cambria Math" w:cs="Times New Roman"/>
                  </w:rPr>
                  <m:t>5ax</m:t>
                </m:r>
                <m:sSup>
                  <m:sSupPr>
                    <m:ctrlPr>
                      <w:rPr>
                        <w:rFonts w:ascii="Cambria Math" w:eastAsiaTheme="minorEastAsia" w:hAnsi="Cambria Math" w:cs="Times New Roman"/>
                        <w:i/>
                      </w:rPr>
                    </m:ctrlPr>
                  </m:sSupPr>
                  <m:e>
                    <m:d>
                      <m:dPr>
                        <m:ctrlPr>
                          <w:rPr>
                            <w:rFonts w:ascii="Cambria Math" w:eastAsiaTheme="minorEastAsia" w:hAnsi="Cambria Math" w:cs="Times New Roman"/>
                            <w:i/>
                          </w:rPr>
                        </m:ctrlPr>
                      </m:dPr>
                      <m:e>
                        <m:r>
                          <w:rPr>
                            <w:rFonts w:ascii="Cambria Math" w:eastAsiaTheme="minorEastAsia" w:hAnsi="Cambria Math" w:cs="Times New Roman"/>
                          </w:rPr>
                          <m:t>-bx</m:t>
                        </m:r>
                      </m:e>
                    </m:d>
                  </m:e>
                  <m:sup>
                    <m:r>
                      <w:rPr>
                        <w:rFonts w:ascii="Cambria Math" w:eastAsiaTheme="minorEastAsia" w:hAnsi="Cambria Math" w:cs="Times New Roman"/>
                      </w:rPr>
                      <m:t>2</m:t>
                    </m:r>
                  </m:sup>
                </m:sSup>
                <m:r>
                  <w:rPr>
                    <w:rFonts w:ascii="Cambria Math" w:eastAsiaTheme="minorEastAsia" w:hAnsi="Cambria Math" w:cs="Times New Roman"/>
                  </w:rPr>
                  <m:t>+3cx+4-5a</m:t>
                </m:r>
                <m:sSup>
                  <m:sSupPr>
                    <m:ctrlPr>
                      <w:rPr>
                        <w:rFonts w:ascii="Cambria Math" w:eastAsiaTheme="minorEastAsia" w:hAnsi="Cambria Math" w:cs="Times New Roman"/>
                        <w:i/>
                      </w:rPr>
                    </m:ctrlPr>
                  </m:sSupPr>
                  <m:e>
                    <m:r>
                      <w:rPr>
                        <w:rFonts w:ascii="Cambria Math" w:eastAsiaTheme="minorEastAsia" w:hAnsi="Cambria Math" w:cs="Times New Roman"/>
                      </w:rPr>
                      <m:t>b</m:t>
                    </m:r>
                  </m:e>
                  <m:sup>
                    <m:r>
                      <w:rPr>
                        <w:rFonts w:ascii="Cambria Math" w:eastAsiaTheme="minorEastAsia" w:hAnsi="Cambria Math" w:cs="Times New Roman"/>
                      </w:rPr>
                      <m:t>2</m:t>
                    </m:r>
                  </m:sup>
                </m:sSup>
                <m:r>
                  <w:rPr>
                    <w:rFonts w:ascii="Cambria Math" w:eastAsiaTheme="minorEastAsia" w:hAnsi="Cambria Math" w:cs="Times New Roman"/>
                  </w:rPr>
                  <m:t>x</m:t>
                </m:r>
                <m:sSup>
                  <m:sSupPr>
                    <m:ctrlPr>
                      <w:rPr>
                        <w:rFonts w:ascii="Cambria Math" w:eastAsiaTheme="minorEastAsia" w:hAnsi="Cambria Math" w:cs="Times New Roman"/>
                        <w:i/>
                      </w:rPr>
                    </m:ctrlPr>
                  </m:sSupPr>
                  <m:e>
                    <m:d>
                      <m:dPr>
                        <m:ctrlPr>
                          <w:rPr>
                            <w:rFonts w:ascii="Cambria Math" w:eastAsiaTheme="minorEastAsia" w:hAnsi="Cambria Math" w:cs="Times New Roman"/>
                            <w:i/>
                          </w:rPr>
                        </m:ctrlPr>
                      </m:dPr>
                      <m:e>
                        <m:r>
                          <w:rPr>
                            <w:rFonts w:ascii="Cambria Math" w:eastAsiaTheme="minorEastAsia" w:hAnsi="Cambria Math" w:cs="Times New Roman"/>
                          </w:rPr>
                          <m:t>-x</m:t>
                        </m:r>
                      </m:e>
                    </m:d>
                  </m:e>
                  <m:sup>
                    <m:r>
                      <w:rPr>
                        <w:rFonts w:ascii="Cambria Math" w:eastAsiaTheme="minorEastAsia" w:hAnsi="Cambria Math" w:cs="Times New Roman"/>
                      </w:rPr>
                      <m:t>2</m:t>
                    </m:r>
                  </m:sup>
                </m:sSup>
                <m:r>
                  <w:rPr>
                    <w:rFonts w:ascii="Cambria Math" w:eastAsiaTheme="minorEastAsia" w:hAnsi="Cambria Math" w:cs="Times New Roman"/>
                  </w:rPr>
                  <m:t>-3-</m:t>
                </m:r>
                <m:f>
                  <m:fPr>
                    <m:ctrlPr>
                      <w:rPr>
                        <w:rFonts w:ascii="Cambria Math" w:eastAsiaTheme="minorEastAsia" w:hAnsi="Cambria Math" w:cs="Times New Roman"/>
                        <w:i/>
                      </w:rPr>
                    </m:ctrlPr>
                  </m:fPr>
                  <m:num>
                    <m:r>
                      <w:rPr>
                        <w:rFonts w:ascii="Cambria Math" w:eastAsiaTheme="minorEastAsia" w:hAnsi="Cambria Math" w:cs="Times New Roman"/>
                      </w:rPr>
                      <m:t>5</m:t>
                    </m:r>
                    <m:sSup>
                      <m:sSupPr>
                        <m:ctrlPr>
                          <w:rPr>
                            <w:rFonts w:ascii="Cambria Math" w:eastAsiaTheme="minorEastAsia" w:hAnsi="Cambria Math" w:cs="Times New Roman"/>
                            <w:i/>
                          </w:rPr>
                        </m:ctrlPr>
                      </m:sSupPr>
                      <m:e>
                        <m:r>
                          <w:rPr>
                            <w:rFonts w:ascii="Cambria Math" w:eastAsiaTheme="minorEastAsia" w:hAnsi="Cambria Math" w:cs="Times New Roman"/>
                          </w:rPr>
                          <m:t>c</m:t>
                        </m:r>
                      </m:e>
                      <m:sup>
                        <m:r>
                          <w:rPr>
                            <w:rFonts w:ascii="Cambria Math" w:eastAsiaTheme="minorEastAsia" w:hAnsi="Cambria Math" w:cs="Times New Roman"/>
                          </w:rPr>
                          <m:t>2</m:t>
                        </m:r>
                      </m:sup>
                    </m:sSup>
                  </m:num>
                  <m:den>
                    <m:r>
                      <w:rPr>
                        <w:rFonts w:ascii="Cambria Math" w:eastAsiaTheme="minorEastAsia" w:hAnsi="Cambria Math" w:cs="Times New Roman"/>
                      </w:rPr>
                      <m:t>7c</m:t>
                    </m:r>
                  </m:den>
                </m:f>
                <m:r>
                  <w:rPr>
                    <w:rFonts w:ascii="Cambria Math" w:eastAsiaTheme="minorEastAsia" w:hAnsi="Cambria Math" w:cs="Times New Roman"/>
                  </w:rPr>
                  <m:t>x-1=</m:t>
                </m:r>
              </m:oMath>
            </m:oMathPara>
          </w:p>
          <w:p w:rsidR="00D07C13" w:rsidRDefault="00D07C13" w:rsidP="00D07C13">
            <w:pPr>
              <w:jc w:val="center"/>
              <w:rPr>
                <w:rFonts w:eastAsiaTheme="minorEastAsia" w:cstheme="minorHAnsi"/>
              </w:rPr>
            </w:pPr>
          </w:p>
          <w:p w:rsidR="00D07C13" w:rsidRPr="00D07C13" w:rsidRDefault="00D07C13" w:rsidP="00D07C13">
            <w:pPr>
              <w:jc w:val="center"/>
              <w:rPr>
                <w:rFonts w:eastAsiaTheme="minorEastAsia" w:cstheme="minorHAnsi"/>
              </w:rPr>
            </w:pPr>
            <m:oMathPara>
              <m:oMath>
                <m:r>
                  <w:rPr>
                    <w:rFonts w:ascii="Cambria Math" w:eastAsiaTheme="minorEastAsia" w:hAnsi="Cambria Math" w:cs="Times New Roman"/>
                  </w:rPr>
                  <w:lastRenderedPageBreak/>
                  <m:t>2x</m:t>
                </m:r>
                <m:sSup>
                  <m:sSupPr>
                    <m:ctrlPr>
                      <w:rPr>
                        <w:rFonts w:ascii="Cambria Math" w:eastAsiaTheme="minorEastAsia" w:hAnsi="Cambria Math" w:cs="Times New Roman"/>
                        <w:i/>
                      </w:rPr>
                    </m:ctrlPr>
                  </m:sSupPr>
                  <m:e>
                    <m:r>
                      <w:rPr>
                        <w:rFonts w:ascii="Cambria Math" w:eastAsiaTheme="minorEastAsia" w:hAnsi="Cambria Math" w:cs="Times New Roman"/>
                      </w:rPr>
                      <m:t>y</m:t>
                    </m:r>
                  </m:e>
                  <m:sup>
                    <m:r>
                      <w:rPr>
                        <w:rFonts w:ascii="Cambria Math" w:eastAsiaTheme="minorEastAsia" w:hAnsi="Cambria Math" w:cs="Times New Roman"/>
                      </w:rPr>
                      <m:t>3</m:t>
                    </m:r>
                  </m:sup>
                </m:sSup>
                <m:r>
                  <w:rPr>
                    <w:rFonts w:ascii="Cambria Math" w:eastAsiaTheme="minorEastAsia" w:hAnsi="Cambria Math" w:cs="Times New Roman"/>
                  </w:rPr>
                  <m:t>+4</m:t>
                </m:r>
                <m:sSup>
                  <m:sSupPr>
                    <m:ctrlPr>
                      <w:rPr>
                        <w:rFonts w:ascii="Cambria Math" w:eastAsiaTheme="minorEastAsia" w:hAnsi="Cambria Math" w:cs="Times New Roman"/>
                        <w:i/>
                      </w:rPr>
                    </m:ctrlPr>
                  </m:sSupPr>
                  <m:e>
                    <m:r>
                      <w:rPr>
                        <w:rFonts w:ascii="Cambria Math" w:eastAsiaTheme="minorEastAsia" w:hAnsi="Cambria Math" w:cs="Times New Roman"/>
                      </w:rPr>
                      <m:t>x</m:t>
                    </m:r>
                  </m:e>
                  <m:sup>
                    <m:r>
                      <w:rPr>
                        <w:rFonts w:ascii="Cambria Math" w:eastAsiaTheme="minorEastAsia" w:hAnsi="Cambria Math" w:cs="Times New Roman"/>
                      </w:rPr>
                      <m:t>2</m:t>
                    </m:r>
                  </m:sup>
                </m:sSup>
                <m:sSup>
                  <m:sSupPr>
                    <m:ctrlPr>
                      <w:rPr>
                        <w:rFonts w:ascii="Cambria Math" w:eastAsiaTheme="minorEastAsia" w:hAnsi="Cambria Math" w:cs="Times New Roman"/>
                        <w:i/>
                      </w:rPr>
                    </m:ctrlPr>
                  </m:sSupPr>
                  <m:e>
                    <m:r>
                      <w:rPr>
                        <w:rFonts w:ascii="Cambria Math" w:eastAsiaTheme="minorEastAsia" w:hAnsi="Cambria Math" w:cs="Times New Roman"/>
                      </w:rPr>
                      <m:t>y</m:t>
                    </m:r>
                  </m:e>
                  <m:sup>
                    <m:r>
                      <w:rPr>
                        <w:rFonts w:ascii="Cambria Math" w:eastAsiaTheme="minorEastAsia" w:hAnsi="Cambria Math" w:cs="Times New Roman"/>
                      </w:rPr>
                      <m:t>2</m:t>
                    </m:r>
                  </m:sup>
                </m:sSup>
                <m:r>
                  <w:rPr>
                    <w:rFonts w:ascii="Cambria Math" w:eastAsiaTheme="minorEastAsia" w:hAnsi="Cambria Math" w:cs="Times New Roman"/>
                  </w:rPr>
                  <m:t>-</m:t>
                </m:r>
                <m:d>
                  <m:dPr>
                    <m:ctrlPr>
                      <w:rPr>
                        <w:rFonts w:ascii="Cambria Math" w:eastAsiaTheme="minorEastAsia" w:hAnsi="Cambria Math" w:cs="Times New Roman"/>
                        <w:i/>
                      </w:rPr>
                    </m:ctrlPr>
                  </m:dPr>
                  <m:e>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10</m:t>
                        </m:r>
                      </m:num>
                      <m:den>
                        <m:r>
                          <w:rPr>
                            <w:rFonts w:ascii="Cambria Math" w:eastAsiaTheme="minorEastAsia" w:hAnsi="Cambria Math" w:cs="Times New Roman"/>
                          </w:rPr>
                          <m:t>7</m:t>
                        </m:r>
                      </m:den>
                    </m:f>
                    <m:sSup>
                      <m:sSupPr>
                        <m:ctrlPr>
                          <w:rPr>
                            <w:rFonts w:ascii="Cambria Math" w:eastAsiaTheme="minorEastAsia" w:hAnsi="Cambria Math" w:cs="Times New Roman"/>
                            <w:i/>
                          </w:rPr>
                        </m:ctrlPr>
                      </m:sSupPr>
                      <m:e>
                        <m:r>
                          <w:rPr>
                            <w:rFonts w:ascii="Cambria Math" w:eastAsiaTheme="minorEastAsia" w:hAnsi="Cambria Math" w:cs="Times New Roman"/>
                          </w:rPr>
                          <m:t>y</m:t>
                        </m:r>
                      </m:e>
                      <m:sup>
                        <m:r>
                          <w:rPr>
                            <w:rFonts w:ascii="Cambria Math" w:eastAsiaTheme="minorEastAsia" w:hAnsi="Cambria Math" w:cs="Times New Roman"/>
                          </w:rPr>
                          <m:t>3</m:t>
                        </m:r>
                      </m:sup>
                    </m:sSup>
                  </m:e>
                </m:d>
                <m:r>
                  <w:rPr>
                    <w:rFonts w:ascii="Cambria Math" w:eastAsiaTheme="minorEastAsia" w:hAnsi="Cambria Math" w:cs="Times New Roman"/>
                  </w:rPr>
                  <m:t>x-5-</m:t>
                </m:r>
                <m:d>
                  <m:dPr>
                    <m:ctrlPr>
                      <w:rPr>
                        <w:rFonts w:ascii="Cambria Math" w:eastAsiaTheme="minorEastAsia" w:hAnsi="Cambria Math" w:cs="Times New Roman"/>
                        <w:i/>
                      </w:rPr>
                    </m:ctrlPr>
                  </m:dPr>
                  <m:e>
                    <m:f>
                      <m:fPr>
                        <m:ctrlPr>
                          <w:rPr>
                            <w:rFonts w:ascii="Cambria Math" w:eastAsiaTheme="minorEastAsia" w:hAnsi="Cambria Math" w:cs="Times New Roman"/>
                            <w:i/>
                          </w:rPr>
                        </m:ctrlPr>
                      </m:fPr>
                      <m:num>
                        <m:r>
                          <w:rPr>
                            <w:rFonts w:ascii="Cambria Math" w:eastAsiaTheme="minorEastAsia" w:hAnsi="Cambria Math" w:cs="Times New Roman"/>
                          </w:rPr>
                          <m:t>17</m:t>
                        </m:r>
                      </m:num>
                      <m:den>
                        <m:r>
                          <w:rPr>
                            <w:rFonts w:ascii="Cambria Math" w:eastAsiaTheme="minorEastAsia" w:hAnsi="Cambria Math" w:cs="Times New Roman"/>
                          </w:rPr>
                          <m:t>7</m:t>
                        </m:r>
                      </m:den>
                    </m:f>
                    <m:r>
                      <w:rPr>
                        <w:rFonts w:ascii="Cambria Math" w:eastAsiaTheme="minorEastAsia" w:hAnsi="Cambria Math" w:cs="Times New Roman"/>
                      </w:rPr>
                      <m:t>xy</m:t>
                    </m:r>
                  </m:e>
                </m:d>
                <m:sSup>
                  <m:sSupPr>
                    <m:ctrlPr>
                      <w:rPr>
                        <w:rFonts w:ascii="Cambria Math" w:eastAsiaTheme="minorEastAsia" w:hAnsi="Cambria Math" w:cs="Times New Roman"/>
                        <w:i/>
                      </w:rPr>
                    </m:ctrlPr>
                  </m:sSupPr>
                  <m:e>
                    <m:r>
                      <w:rPr>
                        <w:rFonts w:ascii="Cambria Math" w:eastAsiaTheme="minorEastAsia" w:hAnsi="Cambria Math" w:cs="Times New Roman"/>
                      </w:rPr>
                      <m:t>y</m:t>
                    </m:r>
                  </m:e>
                  <m:sup>
                    <m:r>
                      <w:rPr>
                        <w:rFonts w:ascii="Cambria Math" w:eastAsiaTheme="minorEastAsia" w:hAnsi="Cambria Math" w:cs="Times New Roman"/>
                      </w:rPr>
                      <m:t>2</m:t>
                    </m:r>
                  </m:sup>
                </m:sSup>
                <m:r>
                  <w:rPr>
                    <w:rFonts w:ascii="Cambria Math" w:eastAsiaTheme="minorEastAsia" w:hAnsi="Cambria Math" w:cs="Times New Roman"/>
                  </w:rPr>
                  <m:t>=</m:t>
                </m:r>
              </m:oMath>
            </m:oMathPara>
          </w:p>
        </w:tc>
      </w:tr>
      <w:tr w:rsidR="00183EC1" w:rsidTr="00D07C13">
        <w:tc>
          <w:tcPr>
            <w:tcW w:w="2518" w:type="dxa"/>
            <w:vAlign w:val="center"/>
          </w:tcPr>
          <w:p w:rsidR="00183EC1" w:rsidRDefault="00497F7C" w:rsidP="00D07C13">
            <w:pPr>
              <w:jc w:val="center"/>
            </w:pPr>
            <w:r>
              <w:lastRenderedPageBreak/>
              <w:t>Tradurre correttamente espressioni in lingua italiana in espressioni formali e viceversa</w:t>
            </w:r>
          </w:p>
        </w:tc>
        <w:tc>
          <w:tcPr>
            <w:tcW w:w="2410" w:type="dxa"/>
            <w:vAlign w:val="center"/>
          </w:tcPr>
          <w:p w:rsidR="00497F7C" w:rsidRDefault="00497F7C" w:rsidP="00D07C13">
            <w:pPr>
              <w:jc w:val="center"/>
            </w:pPr>
            <w:r>
              <w:t>comprendere-interpretare</w:t>
            </w:r>
          </w:p>
        </w:tc>
        <w:tc>
          <w:tcPr>
            <w:tcW w:w="2126" w:type="dxa"/>
            <w:vAlign w:val="center"/>
          </w:tcPr>
          <w:p w:rsidR="00183EC1" w:rsidRDefault="00497F7C" w:rsidP="00497F7C">
            <w:pPr>
              <w:jc w:val="center"/>
            </w:pPr>
            <w:r>
              <w:t>Collega correttamente ogni formula algebrica e la sua espressione in linguaggio naturale</w:t>
            </w:r>
          </w:p>
        </w:tc>
        <w:tc>
          <w:tcPr>
            <w:tcW w:w="2800" w:type="dxa"/>
            <w:vAlign w:val="center"/>
          </w:tcPr>
          <w:p w:rsidR="00183EC1" w:rsidRDefault="00497F7C" w:rsidP="00D07C13">
            <w:pPr>
              <w:jc w:val="center"/>
              <w:rPr>
                <w:rFonts w:eastAsiaTheme="minorEastAsia" w:cstheme="minorHAnsi"/>
              </w:rPr>
            </w:pPr>
            <w:r w:rsidRPr="00497F7C">
              <w:rPr>
                <w:rFonts w:eastAsiaTheme="minorEastAsia" w:cstheme="minorHAnsi"/>
              </w:rPr>
              <w:t xml:space="preserve">Collega con una freccia ogni formula con la sua descrizione in italiano. (In questo esercizio, le lettere indicano numeri </w:t>
            </w:r>
            <w:r w:rsidRPr="00497F7C">
              <w:rPr>
                <w:rFonts w:eastAsiaTheme="minorEastAsia" w:cstheme="minorHAnsi"/>
                <w:i/>
              </w:rPr>
              <w:t>interi</w:t>
            </w:r>
            <w:r w:rsidRPr="00497F7C">
              <w:rPr>
                <w:rFonts w:eastAsiaTheme="minorEastAsia" w:cstheme="minorHAnsi"/>
              </w:rPr>
              <w:t>).</w:t>
            </w:r>
          </w:p>
          <w:p w:rsidR="00497F7C" w:rsidRDefault="00497F7C" w:rsidP="00D07C13">
            <w:pPr>
              <w:jc w:val="center"/>
              <w:rPr>
                <w:rFonts w:cstheme="minorHAnsi"/>
              </w:rPr>
            </w:pPr>
          </w:p>
          <w:p w:rsidR="00497F7C" w:rsidRDefault="00497F7C" w:rsidP="00D07C13">
            <w:pPr>
              <w:jc w:val="center"/>
              <w:rPr>
                <w:rFonts w:cstheme="minorHAnsi"/>
              </w:rPr>
            </w:pPr>
            <w:r>
              <w:rPr>
                <w:rFonts w:cstheme="minorHAnsi"/>
              </w:rPr>
              <w:t>Formule:</w:t>
            </w:r>
          </w:p>
          <w:p w:rsidR="00497F7C" w:rsidRDefault="00497F7C" w:rsidP="00D07C13">
            <w:pPr>
              <w:jc w:val="center"/>
              <w:rPr>
                <w:rFonts w:cstheme="minorHAnsi"/>
              </w:rPr>
            </w:pPr>
          </w:p>
          <w:p w:rsidR="00497F7C" w:rsidRDefault="00497F7C" w:rsidP="00D07C13">
            <w:pPr>
              <w:jc w:val="center"/>
              <w:rPr>
                <w:rFonts w:cstheme="minorHAnsi"/>
              </w:rPr>
            </w:pPr>
            <m:oMathPara>
              <m:oMath>
                <m:r>
                  <w:rPr>
                    <w:rFonts w:ascii="Cambria Math" w:eastAsiaTheme="minorEastAsia" w:hAnsi="Cambria Math" w:cs="Times New Roman"/>
                  </w:rPr>
                  <m:t>-</m:t>
                </m:r>
                <m:d>
                  <m:dPr>
                    <m:ctrlPr>
                      <w:rPr>
                        <w:rFonts w:ascii="Cambria Math" w:eastAsiaTheme="minorEastAsia" w:hAnsi="Cambria Math" w:cs="Times New Roman"/>
                        <w:i/>
                      </w:rPr>
                    </m:ctrlPr>
                  </m:dPr>
                  <m:e>
                    <m:sSup>
                      <m:sSupPr>
                        <m:ctrlPr>
                          <w:rPr>
                            <w:rFonts w:ascii="Cambria Math" w:eastAsiaTheme="minorEastAsia" w:hAnsi="Cambria Math" w:cs="Times New Roman"/>
                            <w:i/>
                          </w:rPr>
                        </m:ctrlPr>
                      </m:sSupPr>
                      <m:e>
                        <m:r>
                          <w:rPr>
                            <w:rFonts w:ascii="Cambria Math" w:eastAsiaTheme="minorEastAsia" w:hAnsi="Cambria Math" w:cs="Times New Roman"/>
                          </w:rPr>
                          <m:t>a</m:t>
                        </m:r>
                      </m:e>
                      <m:sup>
                        <m:r>
                          <w:rPr>
                            <w:rFonts w:ascii="Cambria Math" w:eastAsiaTheme="minorEastAsia" w:hAnsi="Cambria Math" w:cs="Times New Roman"/>
                          </w:rPr>
                          <m:t>2</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b</m:t>
                        </m:r>
                      </m:e>
                      <m:sup>
                        <m:r>
                          <w:rPr>
                            <w:rFonts w:ascii="Cambria Math" w:eastAsiaTheme="minorEastAsia" w:hAnsi="Cambria Math" w:cs="Times New Roman"/>
                          </w:rPr>
                          <m:t>2</m:t>
                        </m:r>
                      </m:sup>
                    </m:sSup>
                  </m:e>
                </m:d>
              </m:oMath>
            </m:oMathPara>
          </w:p>
          <w:p w:rsidR="00497F7C" w:rsidRDefault="00497F7C" w:rsidP="00D07C13">
            <w:pPr>
              <w:jc w:val="center"/>
              <w:rPr>
                <w:rFonts w:cstheme="minorHAnsi"/>
              </w:rPr>
            </w:pPr>
          </w:p>
          <w:p w:rsidR="00497F7C" w:rsidRDefault="00BC4103" w:rsidP="00D07C13">
            <w:pPr>
              <w:jc w:val="center"/>
              <w:rPr>
                <w:rFonts w:eastAsiaTheme="minorEastAsia" w:cstheme="minorHAnsi"/>
              </w:rPr>
            </w:pPr>
            <m:oMathPara>
              <m:oMath>
                <m:sSup>
                  <m:sSupPr>
                    <m:ctrlPr>
                      <w:rPr>
                        <w:rFonts w:ascii="Cambria Math" w:eastAsiaTheme="minorEastAsia" w:hAnsi="Cambria Math" w:cs="Times New Roman"/>
                        <w:i/>
                      </w:rPr>
                    </m:ctrlPr>
                  </m:sSupPr>
                  <m:e>
                    <m:d>
                      <m:dPr>
                        <m:ctrlPr>
                          <w:rPr>
                            <w:rFonts w:ascii="Cambria Math" w:eastAsiaTheme="minorEastAsia" w:hAnsi="Cambria Math" w:cs="Times New Roman"/>
                            <w:i/>
                          </w:rPr>
                        </m:ctrlPr>
                      </m:dPr>
                      <m:e>
                        <m:r>
                          <w:rPr>
                            <w:rFonts w:ascii="Cambria Math" w:eastAsiaTheme="minorEastAsia" w:hAnsi="Cambria Math" w:cs="Times New Roman"/>
                          </w:rPr>
                          <m:t>5a</m:t>
                        </m:r>
                      </m:e>
                    </m:d>
                  </m:e>
                  <m:sup>
                    <m:r>
                      <w:rPr>
                        <w:rFonts w:ascii="Cambria Math" w:eastAsiaTheme="minorEastAsia" w:hAnsi="Cambria Math" w:cs="Times New Roman"/>
                      </w:rPr>
                      <m:t>3</m:t>
                    </m:r>
                  </m:sup>
                </m:sSup>
              </m:oMath>
            </m:oMathPara>
          </w:p>
          <w:p w:rsidR="00497F7C" w:rsidRDefault="00497F7C" w:rsidP="00D07C13">
            <w:pPr>
              <w:jc w:val="center"/>
              <w:rPr>
                <w:rFonts w:eastAsiaTheme="minorEastAsia" w:cstheme="minorHAnsi"/>
              </w:rPr>
            </w:pPr>
          </w:p>
          <w:p w:rsidR="00497F7C" w:rsidRDefault="00497F7C" w:rsidP="00D07C13">
            <w:pPr>
              <w:jc w:val="center"/>
              <w:rPr>
                <w:rFonts w:eastAsiaTheme="minorEastAsia" w:cstheme="minorHAnsi"/>
              </w:rPr>
            </w:pPr>
            <m:oMathPara>
              <m:oMath>
                <m:r>
                  <w:rPr>
                    <w:rFonts w:ascii="Cambria Math" w:eastAsiaTheme="minorEastAsia" w:hAnsi="Cambria Math" w:cs="Times New Roman"/>
                  </w:rPr>
                  <m:t>n</m:t>
                </m:r>
              </m:oMath>
            </m:oMathPara>
          </w:p>
          <w:p w:rsidR="00497F7C" w:rsidRDefault="00497F7C" w:rsidP="00D07C13">
            <w:pPr>
              <w:jc w:val="center"/>
              <w:rPr>
                <w:rFonts w:eastAsiaTheme="minorEastAsia" w:cstheme="minorHAnsi"/>
              </w:rPr>
            </w:pPr>
          </w:p>
          <w:p w:rsidR="00497F7C" w:rsidRDefault="00497F7C" w:rsidP="00D07C13">
            <w:pPr>
              <w:jc w:val="center"/>
              <w:rPr>
                <w:rFonts w:eastAsiaTheme="minorEastAsia" w:cstheme="minorHAnsi"/>
              </w:rPr>
            </w:pPr>
            <m:oMathPara>
              <m:oMath>
                <m:r>
                  <w:rPr>
                    <w:rFonts w:ascii="Cambria Math" w:eastAsiaTheme="minorEastAsia" w:hAnsi="Cambria Math" w:cs="Times New Roman"/>
                  </w:rPr>
                  <m:t>5</m:t>
                </m:r>
                <m:sSup>
                  <m:sSupPr>
                    <m:ctrlPr>
                      <w:rPr>
                        <w:rFonts w:ascii="Cambria Math" w:eastAsiaTheme="minorEastAsia" w:hAnsi="Cambria Math" w:cs="Times New Roman"/>
                        <w:i/>
                      </w:rPr>
                    </m:ctrlPr>
                  </m:sSupPr>
                  <m:e>
                    <m:r>
                      <w:rPr>
                        <w:rFonts w:ascii="Cambria Math" w:eastAsiaTheme="minorEastAsia" w:hAnsi="Cambria Math" w:cs="Times New Roman"/>
                      </w:rPr>
                      <m:t>b</m:t>
                    </m:r>
                  </m:e>
                  <m:sup>
                    <m:r>
                      <w:rPr>
                        <w:rFonts w:ascii="Cambria Math" w:eastAsiaTheme="minorEastAsia" w:hAnsi="Cambria Math" w:cs="Times New Roman"/>
                      </w:rPr>
                      <m:t>3</m:t>
                    </m:r>
                  </m:sup>
                </m:sSup>
              </m:oMath>
            </m:oMathPara>
          </w:p>
          <w:p w:rsidR="00497F7C" w:rsidRDefault="00497F7C" w:rsidP="00D07C13">
            <w:pPr>
              <w:jc w:val="center"/>
              <w:rPr>
                <w:rFonts w:eastAsiaTheme="minorEastAsia" w:cstheme="minorHAnsi"/>
              </w:rPr>
            </w:pPr>
          </w:p>
          <w:p w:rsidR="00497F7C" w:rsidRPr="00497F7C" w:rsidRDefault="00497F7C" w:rsidP="00D07C13">
            <w:pPr>
              <w:jc w:val="center"/>
              <w:rPr>
                <w:rFonts w:eastAsiaTheme="minorEastAsia" w:cstheme="minorHAnsi"/>
              </w:rPr>
            </w:pPr>
            <m:oMathPara>
              <m:oMath>
                <m:r>
                  <w:rPr>
                    <w:rFonts w:ascii="Cambria Math" w:eastAsiaTheme="minorEastAsia" w:hAnsi="Cambria Math" w:cs="Times New Roman"/>
                  </w:rPr>
                  <m:t>2n+1</m:t>
                </m:r>
              </m:oMath>
            </m:oMathPara>
          </w:p>
          <w:p w:rsidR="00497F7C" w:rsidRDefault="00497F7C" w:rsidP="00D07C13">
            <w:pPr>
              <w:jc w:val="center"/>
              <w:rPr>
                <w:rFonts w:eastAsiaTheme="minorEastAsia" w:cstheme="minorHAnsi"/>
              </w:rPr>
            </w:pPr>
          </w:p>
          <w:p w:rsidR="00497F7C" w:rsidRDefault="00497F7C" w:rsidP="00D07C13">
            <w:pPr>
              <w:jc w:val="center"/>
              <w:rPr>
                <w:rFonts w:eastAsiaTheme="minorEastAsia" w:cstheme="minorHAnsi"/>
              </w:rPr>
            </w:pPr>
          </w:p>
          <w:p w:rsidR="00497F7C" w:rsidRDefault="00497F7C" w:rsidP="00D07C13">
            <w:pPr>
              <w:jc w:val="center"/>
              <w:rPr>
                <w:rFonts w:eastAsiaTheme="minorEastAsia" w:cstheme="minorHAnsi"/>
              </w:rPr>
            </w:pPr>
            <w:r>
              <w:rPr>
                <w:rFonts w:eastAsiaTheme="minorEastAsia" w:cstheme="minorHAnsi"/>
              </w:rPr>
              <w:t>Espressioni in linguaggio naturale:</w:t>
            </w:r>
          </w:p>
          <w:p w:rsidR="00497F7C" w:rsidRDefault="00497F7C" w:rsidP="00D07C13">
            <w:pPr>
              <w:jc w:val="center"/>
              <w:rPr>
                <w:rFonts w:eastAsiaTheme="minorEastAsia" w:cstheme="minorHAnsi"/>
              </w:rPr>
            </w:pPr>
          </w:p>
          <w:p w:rsidR="00497F7C" w:rsidRDefault="00497F7C" w:rsidP="00D07C13">
            <w:pPr>
              <w:jc w:val="center"/>
              <w:rPr>
                <w:rFonts w:eastAsiaTheme="minorEastAsia" w:cstheme="minorHAnsi"/>
              </w:rPr>
            </w:pPr>
            <w:r>
              <w:rPr>
                <w:rFonts w:eastAsiaTheme="minorEastAsia" w:cstheme="minorHAnsi"/>
              </w:rPr>
              <w:t>Un generico numero intero</w:t>
            </w:r>
          </w:p>
          <w:p w:rsidR="00497F7C" w:rsidRDefault="00497F7C" w:rsidP="00D07C13">
            <w:pPr>
              <w:jc w:val="center"/>
              <w:rPr>
                <w:rFonts w:eastAsiaTheme="minorEastAsia" w:cstheme="minorHAnsi"/>
              </w:rPr>
            </w:pPr>
          </w:p>
          <w:p w:rsidR="00497F7C" w:rsidRDefault="00497F7C" w:rsidP="00D07C13">
            <w:pPr>
              <w:jc w:val="center"/>
              <w:rPr>
                <w:rFonts w:eastAsiaTheme="minorEastAsia" w:cstheme="minorHAnsi"/>
              </w:rPr>
            </w:pPr>
            <w:r>
              <w:rPr>
                <w:rFonts w:eastAsiaTheme="minorEastAsia" w:cstheme="minorHAnsi"/>
              </w:rPr>
              <w:t>L'opposto di una som</w:t>
            </w:r>
            <w:r w:rsidR="000F30EE">
              <w:rPr>
                <w:rFonts w:eastAsiaTheme="minorEastAsia" w:cstheme="minorHAnsi"/>
              </w:rPr>
              <w:t>m</w:t>
            </w:r>
            <w:r>
              <w:rPr>
                <w:rFonts w:eastAsiaTheme="minorEastAsia" w:cstheme="minorHAnsi"/>
              </w:rPr>
              <w:t>a di quadrati</w:t>
            </w:r>
          </w:p>
          <w:p w:rsidR="00497F7C" w:rsidRDefault="00497F7C" w:rsidP="00D07C13">
            <w:pPr>
              <w:jc w:val="center"/>
              <w:rPr>
                <w:rFonts w:eastAsiaTheme="minorEastAsia" w:cstheme="minorHAnsi"/>
              </w:rPr>
            </w:pPr>
          </w:p>
          <w:p w:rsidR="00497F7C" w:rsidRDefault="00497F7C" w:rsidP="00D07C13">
            <w:pPr>
              <w:jc w:val="center"/>
              <w:rPr>
                <w:rFonts w:eastAsiaTheme="minorEastAsia" w:cstheme="minorHAnsi"/>
              </w:rPr>
            </w:pPr>
            <w:r>
              <w:rPr>
                <w:rFonts w:eastAsiaTheme="minorEastAsia" w:cstheme="minorHAnsi"/>
              </w:rPr>
              <w:t>Un numero dispari</w:t>
            </w:r>
          </w:p>
          <w:p w:rsidR="00497F7C" w:rsidRDefault="00497F7C" w:rsidP="00D07C13">
            <w:pPr>
              <w:jc w:val="center"/>
              <w:rPr>
                <w:rFonts w:eastAsiaTheme="minorEastAsia" w:cstheme="minorHAnsi"/>
              </w:rPr>
            </w:pPr>
          </w:p>
          <w:p w:rsidR="00497F7C" w:rsidRDefault="00497F7C" w:rsidP="00D07C13">
            <w:pPr>
              <w:jc w:val="center"/>
              <w:rPr>
                <w:rFonts w:eastAsiaTheme="minorEastAsia" w:cstheme="minorHAnsi"/>
              </w:rPr>
            </w:pPr>
            <w:r>
              <w:rPr>
                <w:rFonts w:eastAsiaTheme="minorEastAsia" w:cstheme="minorHAnsi"/>
              </w:rPr>
              <w:t>Il cubo di un multiplo di cinque</w:t>
            </w:r>
          </w:p>
          <w:p w:rsidR="00497F7C" w:rsidRDefault="00497F7C" w:rsidP="00D07C13">
            <w:pPr>
              <w:jc w:val="center"/>
              <w:rPr>
                <w:rFonts w:eastAsiaTheme="minorEastAsia" w:cstheme="minorHAnsi"/>
              </w:rPr>
            </w:pPr>
          </w:p>
          <w:p w:rsidR="00497F7C" w:rsidRPr="00497F7C" w:rsidRDefault="00497F7C" w:rsidP="00D07C13">
            <w:pPr>
              <w:jc w:val="center"/>
              <w:rPr>
                <w:rFonts w:eastAsiaTheme="minorEastAsia" w:cstheme="minorHAnsi"/>
              </w:rPr>
            </w:pPr>
            <w:r>
              <w:rPr>
                <w:rFonts w:eastAsiaTheme="minorEastAsia" w:cstheme="minorHAnsi"/>
              </w:rPr>
              <w:t>Un cubo moltiplicato per cinque</w:t>
            </w:r>
          </w:p>
          <w:p w:rsidR="00497F7C" w:rsidRPr="00497F7C" w:rsidRDefault="00497F7C" w:rsidP="00D07C13">
            <w:pPr>
              <w:jc w:val="center"/>
              <w:rPr>
                <w:rFonts w:cstheme="minorHAnsi"/>
              </w:rPr>
            </w:pPr>
          </w:p>
        </w:tc>
      </w:tr>
      <w:tr w:rsidR="00183EC1" w:rsidTr="00D07C13">
        <w:tc>
          <w:tcPr>
            <w:tcW w:w="2518" w:type="dxa"/>
            <w:vAlign w:val="center"/>
          </w:tcPr>
          <w:p w:rsidR="00183EC1" w:rsidRDefault="00497F7C" w:rsidP="00D07C13">
            <w:pPr>
              <w:jc w:val="center"/>
            </w:pPr>
            <w:r>
              <w:t>Esaminare un caso di calcolo presentato e saperne ricavare l'analogo in caso di cambiamento di un parametro della situazione introdotta.</w:t>
            </w:r>
          </w:p>
          <w:p w:rsidR="00497F7C" w:rsidRDefault="00497F7C" w:rsidP="00D07C13">
            <w:pPr>
              <w:jc w:val="center"/>
            </w:pPr>
            <w:r>
              <w:t xml:space="preserve">Argomentare sulle proprietà dei numeri, ed accennare una dimostrazione o quantomeno una giustificazione della </w:t>
            </w:r>
            <w:r>
              <w:lastRenderedPageBreak/>
              <w:t>propria argomentazione</w:t>
            </w:r>
          </w:p>
        </w:tc>
        <w:tc>
          <w:tcPr>
            <w:tcW w:w="2410" w:type="dxa"/>
            <w:vAlign w:val="center"/>
          </w:tcPr>
          <w:p w:rsidR="006E1F84" w:rsidRDefault="006E1F84" w:rsidP="00D07C13">
            <w:pPr>
              <w:jc w:val="center"/>
            </w:pPr>
            <w:r>
              <w:lastRenderedPageBreak/>
              <w:t>ricordare-rievocare</w:t>
            </w:r>
          </w:p>
          <w:p w:rsidR="00183EC1" w:rsidRDefault="00497F7C" w:rsidP="00D07C13">
            <w:pPr>
              <w:jc w:val="center"/>
            </w:pPr>
            <w:r>
              <w:t>comprendere-tradurre</w:t>
            </w:r>
          </w:p>
          <w:p w:rsidR="00497F7C" w:rsidRDefault="00FC167A" w:rsidP="00D07C13">
            <w:pPr>
              <w:jc w:val="center"/>
            </w:pPr>
            <w:r>
              <w:t>eseguire-applicare</w:t>
            </w:r>
          </w:p>
          <w:p w:rsidR="00497F7C" w:rsidRDefault="00497F7C" w:rsidP="00D07C13">
            <w:pPr>
              <w:jc w:val="center"/>
            </w:pPr>
            <w:r>
              <w:t>comprendere-spiegare</w:t>
            </w:r>
          </w:p>
        </w:tc>
        <w:tc>
          <w:tcPr>
            <w:tcW w:w="2126" w:type="dxa"/>
            <w:vAlign w:val="center"/>
          </w:tcPr>
          <w:p w:rsidR="00183EC1" w:rsidRDefault="006E1F84" w:rsidP="006E1F84">
            <w:pPr>
              <w:jc w:val="center"/>
            </w:pPr>
            <w:r>
              <w:t>Ricorda e traduce correttamente in linguaggio formale la formula per l'area del primo quadrato. Traduce correttamente tale formula nel caso del secondo quadrato, dopo aver espresso la formula per il nuovo lato.</w:t>
            </w:r>
          </w:p>
          <w:p w:rsidR="006E1F84" w:rsidRDefault="006E1F84" w:rsidP="006E1F84">
            <w:pPr>
              <w:jc w:val="center"/>
            </w:pPr>
            <w:r>
              <w:t xml:space="preserve">Esprime </w:t>
            </w:r>
            <w:r>
              <w:lastRenderedPageBreak/>
              <w:t>correttamente il rapporto tra le due aree. Ne deduce una possibile regola da applicare al terzo caso. Controlla la sua ipotesi con il calcolo esplicito e descrive ipotesi e verifica con linguaggio naturale, e, ove occorre, formale.</w:t>
            </w:r>
          </w:p>
        </w:tc>
        <w:tc>
          <w:tcPr>
            <w:tcW w:w="2800" w:type="dxa"/>
            <w:vAlign w:val="center"/>
          </w:tcPr>
          <w:p w:rsidR="006E1F84" w:rsidRPr="00A56E83" w:rsidRDefault="006E1F84" w:rsidP="006E1F84">
            <w:pPr>
              <w:jc w:val="both"/>
              <w:rPr>
                <w:rFonts w:ascii="Times New Roman" w:eastAsiaTheme="minorEastAsia" w:hAnsi="Times New Roman" w:cs="Times New Roman"/>
              </w:rPr>
            </w:pPr>
            <w:r w:rsidRPr="00A56E83">
              <w:rPr>
                <w:rFonts w:ascii="Times New Roman" w:eastAsiaTheme="minorEastAsia" w:hAnsi="Times New Roman" w:cs="Times New Roman"/>
              </w:rPr>
              <w:lastRenderedPageBreak/>
              <w:t xml:space="preserve">Dato un quadrato di lato </w:t>
            </w:r>
            <w:r w:rsidRPr="00A56E83">
              <w:rPr>
                <w:rFonts w:ascii="Times New Roman" w:eastAsiaTheme="minorEastAsia" w:hAnsi="Times New Roman" w:cs="Times New Roman"/>
                <w:i/>
              </w:rPr>
              <w:t>l</w:t>
            </w:r>
            <w:r w:rsidRPr="00A56E83">
              <w:rPr>
                <w:rFonts w:ascii="Times New Roman" w:eastAsiaTheme="minorEastAsia" w:hAnsi="Times New Roman" w:cs="Times New Roman"/>
              </w:rPr>
              <w:t>, la formula per la sua area</w:t>
            </w:r>
            <w:r>
              <w:rPr>
                <w:rFonts w:ascii="Times New Roman" w:eastAsiaTheme="minorEastAsia" w:hAnsi="Times New Roman" w:cs="Times New Roman"/>
              </w:rPr>
              <w:t xml:space="preserve"> A</w:t>
            </w:r>
            <w:r w:rsidRPr="00A56E83">
              <w:rPr>
                <w:rFonts w:ascii="Times New Roman" w:eastAsiaTheme="minorEastAsia" w:hAnsi="Times New Roman" w:cs="Times New Roman"/>
              </w:rPr>
              <w:t xml:space="preserve"> è data da:</w:t>
            </w:r>
          </w:p>
          <w:p w:rsidR="006E1F84" w:rsidRPr="00A56E83" w:rsidRDefault="006E1F84" w:rsidP="006E1F84">
            <w:pPr>
              <w:jc w:val="center"/>
              <w:rPr>
                <w:rFonts w:ascii="Times New Roman" w:eastAsiaTheme="minorEastAsia" w:hAnsi="Times New Roman" w:cs="Times New Roman"/>
              </w:rPr>
            </w:pPr>
            <w:proofErr w:type="spellStart"/>
            <w:r w:rsidRPr="00A56E83">
              <w:rPr>
                <w:rFonts w:ascii="Times New Roman" w:eastAsiaTheme="minorEastAsia" w:hAnsi="Times New Roman" w:cs="Times New Roman"/>
              </w:rPr>
              <w:t>A=</w:t>
            </w:r>
            <w:proofErr w:type="spellEnd"/>
            <w:r w:rsidRPr="00A56E83">
              <w:rPr>
                <w:rFonts w:ascii="Times New Roman" w:eastAsiaTheme="minorEastAsia" w:hAnsi="Times New Roman" w:cs="Times New Roman"/>
              </w:rPr>
              <w:t>.........</w:t>
            </w:r>
          </w:p>
          <w:p w:rsidR="006E1F84" w:rsidRPr="00A56E83" w:rsidRDefault="006E1F84" w:rsidP="006E1F84">
            <w:pPr>
              <w:jc w:val="both"/>
              <w:rPr>
                <w:rFonts w:ascii="Times New Roman" w:eastAsiaTheme="minorEastAsia" w:hAnsi="Times New Roman" w:cs="Times New Roman"/>
              </w:rPr>
            </w:pPr>
            <w:r w:rsidRPr="00A56E83">
              <w:rPr>
                <w:rFonts w:ascii="Times New Roman" w:eastAsiaTheme="minorEastAsia" w:hAnsi="Times New Roman" w:cs="Times New Roman"/>
              </w:rPr>
              <w:t>Se il lato del quadrato raddoppia, il nuovo lato si indica con............ e quindi l'area diviene:</w:t>
            </w:r>
          </w:p>
          <w:p w:rsidR="006E1F84" w:rsidRPr="00A56E83" w:rsidRDefault="006E1F84" w:rsidP="006E1F84">
            <w:pPr>
              <w:jc w:val="center"/>
              <w:rPr>
                <w:rFonts w:ascii="Times New Roman" w:eastAsiaTheme="minorEastAsia" w:hAnsi="Times New Roman" w:cs="Times New Roman"/>
              </w:rPr>
            </w:pPr>
            <w:r w:rsidRPr="00A56E83">
              <w:rPr>
                <w:rFonts w:ascii="Times New Roman" w:eastAsiaTheme="minorEastAsia" w:hAnsi="Times New Roman" w:cs="Times New Roman"/>
              </w:rPr>
              <w:t>A</w:t>
            </w:r>
            <w:r>
              <w:rPr>
                <w:rFonts w:ascii="Times New Roman" w:eastAsiaTheme="minorEastAsia" w:hAnsi="Times New Roman" w:cs="Times New Roman"/>
              </w:rPr>
              <w:t>'</w:t>
            </w:r>
            <w:r w:rsidRPr="00A56E83">
              <w:rPr>
                <w:rFonts w:ascii="Times New Roman" w:eastAsiaTheme="minorEastAsia" w:hAnsi="Times New Roman" w:cs="Times New Roman"/>
              </w:rPr>
              <w:t>=.......</w:t>
            </w:r>
            <w:r>
              <w:rPr>
                <w:rFonts w:ascii="Times New Roman" w:eastAsiaTheme="minorEastAsia" w:hAnsi="Times New Roman" w:cs="Times New Roman"/>
              </w:rPr>
              <w:t>.......</w:t>
            </w:r>
            <w:r w:rsidRPr="00A56E83">
              <w:rPr>
                <w:rFonts w:ascii="Times New Roman" w:eastAsiaTheme="minorEastAsia" w:hAnsi="Times New Roman" w:cs="Times New Roman"/>
              </w:rPr>
              <w:t>..</w:t>
            </w:r>
          </w:p>
          <w:p w:rsidR="006E1F84" w:rsidRPr="00A56E83" w:rsidRDefault="006E1F84" w:rsidP="006E1F84">
            <w:pPr>
              <w:jc w:val="both"/>
              <w:rPr>
                <w:rFonts w:ascii="Times New Roman" w:eastAsiaTheme="minorEastAsia" w:hAnsi="Times New Roman" w:cs="Times New Roman"/>
              </w:rPr>
            </w:pPr>
            <w:r w:rsidRPr="00A56E83">
              <w:rPr>
                <w:rFonts w:ascii="Times New Roman" w:eastAsiaTheme="minorEastAsia" w:hAnsi="Times New Roman" w:cs="Times New Roman"/>
              </w:rPr>
              <w:t>Come è cambiata l'area del nuovo quadrato rispetto a quella di partenza?</w:t>
            </w:r>
          </w:p>
          <w:p w:rsidR="006E1F84" w:rsidRPr="00A56E83" w:rsidRDefault="006E1F84" w:rsidP="006E1F84">
            <w:pPr>
              <w:jc w:val="both"/>
              <w:rPr>
                <w:rFonts w:ascii="Times New Roman" w:eastAsiaTheme="minorEastAsia" w:hAnsi="Times New Roman" w:cs="Times New Roman"/>
              </w:rPr>
            </w:pPr>
            <w:r w:rsidRPr="00A56E83">
              <w:rPr>
                <w:rFonts w:ascii="Times New Roman" w:eastAsiaTheme="minorEastAsia" w:hAnsi="Times New Roman" w:cs="Times New Roman"/>
              </w:rPr>
              <w:t>............................................................................................</w:t>
            </w:r>
            <w:r w:rsidRPr="00A56E83">
              <w:rPr>
                <w:rFonts w:ascii="Times New Roman" w:eastAsiaTheme="minorEastAsia" w:hAnsi="Times New Roman" w:cs="Times New Roman"/>
              </w:rPr>
              <w:lastRenderedPageBreak/>
              <w:t>.......................................</w:t>
            </w:r>
            <w:r>
              <w:rPr>
                <w:rFonts w:ascii="Times New Roman" w:eastAsiaTheme="minorEastAsia" w:hAnsi="Times New Roman" w:cs="Times New Roman"/>
              </w:rPr>
              <w:t>.................................</w:t>
            </w:r>
            <w:r w:rsidRPr="00A56E83">
              <w:rPr>
                <w:rFonts w:ascii="Times New Roman" w:eastAsiaTheme="minorEastAsia" w:hAnsi="Times New Roman" w:cs="Times New Roman"/>
              </w:rPr>
              <w:t>..........</w:t>
            </w:r>
          </w:p>
          <w:p w:rsidR="006E1F84" w:rsidRPr="00A56E83" w:rsidRDefault="006E1F84" w:rsidP="006E1F84">
            <w:pPr>
              <w:jc w:val="both"/>
              <w:rPr>
                <w:rFonts w:ascii="Times New Roman" w:eastAsiaTheme="minorEastAsia" w:hAnsi="Times New Roman" w:cs="Times New Roman"/>
              </w:rPr>
            </w:pPr>
            <w:r w:rsidRPr="00A56E83">
              <w:rPr>
                <w:rFonts w:ascii="Times New Roman" w:eastAsiaTheme="minorEastAsia" w:hAnsi="Times New Roman" w:cs="Times New Roman"/>
              </w:rPr>
              <w:t>Come supponi possa cambiare l'area se il lato</w:t>
            </w:r>
            <w:r>
              <w:rPr>
                <w:rFonts w:ascii="Times New Roman" w:eastAsiaTheme="minorEastAsia" w:hAnsi="Times New Roman" w:cs="Times New Roman"/>
              </w:rPr>
              <w:t xml:space="preserve"> del quadrato</w:t>
            </w:r>
            <w:r w:rsidRPr="00A56E83">
              <w:rPr>
                <w:rFonts w:ascii="Times New Roman" w:eastAsiaTheme="minorEastAsia" w:hAnsi="Times New Roman" w:cs="Times New Roman"/>
              </w:rPr>
              <w:t xml:space="preserve"> triplica? Puoi verificare la tua idea con un calcolo? ...............................................................................................................................................................................................................................................................................................................................................................................................................................................</w:t>
            </w:r>
          </w:p>
          <w:p w:rsidR="00183EC1" w:rsidRDefault="00183EC1" w:rsidP="00D07C13">
            <w:pPr>
              <w:jc w:val="center"/>
            </w:pPr>
          </w:p>
        </w:tc>
      </w:tr>
    </w:tbl>
    <w:p w:rsidR="00BD00BC" w:rsidRDefault="00BD00BC" w:rsidP="00BD00BC"/>
    <w:p w:rsidR="006E1F84" w:rsidRDefault="006E1F84" w:rsidP="00BD00BC"/>
    <w:p w:rsidR="006E1F84" w:rsidRDefault="006E1F84" w:rsidP="00BD00BC"/>
    <w:p w:rsidR="006E1F84" w:rsidRDefault="006E1F84" w:rsidP="005F6F89">
      <w:pPr>
        <w:pStyle w:val="Titolo1"/>
        <w:jc w:val="center"/>
      </w:pPr>
      <w:r>
        <w:t>3) Destinatari della prova, prerequisiti e percorso di apprendimento</w:t>
      </w:r>
    </w:p>
    <w:p w:rsidR="006E1F84" w:rsidRDefault="006E1F84" w:rsidP="006E1F84">
      <w:pPr>
        <w:jc w:val="both"/>
      </w:pPr>
    </w:p>
    <w:p w:rsidR="006E1F84" w:rsidRDefault="006E1F84" w:rsidP="006E1F84">
      <w:pPr>
        <w:jc w:val="both"/>
      </w:pPr>
      <w:r>
        <w:t>La prova, come detto nel primo capitolo, viene presentata agli allievi</w:t>
      </w:r>
      <w:r w:rsidR="000F30EE">
        <w:t xml:space="preserve"> di una classe prima istituto </w:t>
      </w:r>
      <w:r w:rsidR="00F56895">
        <w:t>professionale per il commercio,</w:t>
      </w:r>
      <w:r>
        <w:t xml:space="preserve"> a conclusione di un percorso didattico di circa un mese incentrato sull'introduzione concettuale e sulla manipolazione di espressioni algebriche di tipo monomiale e</w:t>
      </w:r>
      <w:r w:rsidR="006E6DF6">
        <w:t xml:space="preserve"> (solo in parte)</w:t>
      </w:r>
      <w:r>
        <w:t xml:space="preserve"> polinomiale.</w:t>
      </w:r>
      <w:r w:rsidR="00266CCF">
        <w:t xml:space="preserve"> Per quanto riguarda i polinomi, agli allievi sono stati introdotti i concetti di forma normale di un polinomio (priva di monomi simili) e la regola per il prodotto tra polinomi (presentata in associazione alla proprietà associativa della somma). Non sono ancora compresi nel percorso, al momento della somministrazione della verifica, le questioni relative a massimo comun divisore e minimo comune multiplo tra due o più monom</w:t>
      </w:r>
      <w:r w:rsidR="00F56895">
        <w:t>i, né</w:t>
      </w:r>
      <w:r w:rsidR="00266CCF">
        <w:t xml:space="preserve"> tra polinomi (questi ultimi non previsti nel progetto didattico del presente anno), né le regole semplificative che vanno sotto il nome di "prodotti notevoli".</w:t>
      </w:r>
      <w:r>
        <w:t xml:space="preserve"> </w:t>
      </w:r>
      <w:r w:rsidR="00266CCF">
        <w:t>Il percorso di apprendimento</w:t>
      </w:r>
      <w:r>
        <w:t xml:space="preserve"> si è sviluppato tramite lezioni frontali, esercizi alla lavagna, discussioni di classe con partec</w:t>
      </w:r>
      <w:r w:rsidR="000F30EE">
        <w:t xml:space="preserve">ipazione attiva degli studenti, attività di consolidamento (esercizi a casa assegnati con regolarità). </w:t>
      </w:r>
    </w:p>
    <w:p w:rsidR="000F30EE" w:rsidRDefault="000F30EE" w:rsidP="006E1F84">
      <w:pPr>
        <w:jc w:val="both"/>
      </w:pPr>
      <w:r>
        <w:t>Prerequisiti del percorso erano:</w:t>
      </w:r>
    </w:p>
    <w:p w:rsidR="000F30EE" w:rsidRDefault="000F30EE" w:rsidP="000F30EE">
      <w:pPr>
        <w:pStyle w:val="Paragrafoelenco"/>
        <w:numPr>
          <w:ilvl w:val="0"/>
          <w:numId w:val="3"/>
        </w:numPr>
        <w:jc w:val="both"/>
      </w:pPr>
      <w:r>
        <w:t>conoscenza delle quattro operazioni nell'ambito dei naturali</w:t>
      </w:r>
      <w:r w:rsidR="00266CCF">
        <w:t>, e delle loro proprietà fondamentali.</w:t>
      </w:r>
    </w:p>
    <w:p w:rsidR="000F30EE" w:rsidRDefault="000F30EE" w:rsidP="000F30EE">
      <w:pPr>
        <w:pStyle w:val="Paragrafoelenco"/>
        <w:numPr>
          <w:ilvl w:val="0"/>
          <w:numId w:val="3"/>
        </w:numPr>
        <w:jc w:val="both"/>
      </w:pPr>
      <w:r>
        <w:t>conoscenza e padronanza delle operazioni di somma algebrica, prodotto e divisione, con relative regole</w:t>
      </w:r>
      <w:r w:rsidR="00266CCF">
        <w:t xml:space="preserve"> e proprietà</w:t>
      </w:r>
      <w:r>
        <w:t>, nell'ambito nei numeri interi relativi</w:t>
      </w:r>
    </w:p>
    <w:p w:rsidR="00757BC7" w:rsidRDefault="00757BC7" w:rsidP="000F30EE">
      <w:pPr>
        <w:pStyle w:val="Paragrafoelenco"/>
        <w:numPr>
          <w:ilvl w:val="0"/>
          <w:numId w:val="3"/>
        </w:numPr>
        <w:jc w:val="both"/>
      </w:pPr>
      <w:r>
        <w:t>conoscenza e abilità esecutiva rispetto alle regole per le quattro operazioni nell'ambito dei numeri razionali (frazioni)</w:t>
      </w:r>
    </w:p>
    <w:p w:rsidR="000F30EE" w:rsidRDefault="000F30EE" w:rsidP="000F30EE">
      <w:pPr>
        <w:pStyle w:val="Paragrafoelenco"/>
        <w:numPr>
          <w:ilvl w:val="0"/>
          <w:numId w:val="3"/>
        </w:numPr>
        <w:jc w:val="both"/>
      </w:pPr>
      <w:r>
        <w:t>conoscenza delle proprietà fondamentali delle potenze.</w:t>
      </w:r>
    </w:p>
    <w:p w:rsidR="000F30EE" w:rsidRDefault="000F30EE" w:rsidP="000F30EE">
      <w:pPr>
        <w:pStyle w:val="Paragrafoelenco"/>
        <w:numPr>
          <w:ilvl w:val="0"/>
          <w:numId w:val="3"/>
        </w:numPr>
        <w:jc w:val="both"/>
      </w:pPr>
      <w:r>
        <w:t>conoscenze delle prime formule dell'aritmetica e della geometria, quali quelle per calcolare l'area delle figure fondamentali.</w:t>
      </w:r>
    </w:p>
    <w:p w:rsidR="006E6DF6" w:rsidRDefault="006E6DF6" w:rsidP="006E6DF6">
      <w:pPr>
        <w:jc w:val="both"/>
      </w:pPr>
    </w:p>
    <w:p w:rsidR="000F30EE" w:rsidRDefault="006E6DF6" w:rsidP="005F6F89">
      <w:pPr>
        <w:pStyle w:val="Titolo1"/>
        <w:jc w:val="center"/>
      </w:pPr>
      <w:r>
        <w:t>4) Tipologia e struttura della prova</w:t>
      </w:r>
    </w:p>
    <w:p w:rsidR="006E6DF6" w:rsidRDefault="006E6DF6" w:rsidP="006E6DF6"/>
    <w:p w:rsidR="006E6DF6" w:rsidRDefault="006E6DF6" w:rsidP="006E6DF6">
      <w:pPr>
        <w:jc w:val="both"/>
      </w:pPr>
      <w:r>
        <w:t>La prova è suddivisa essenzialmente in tre parti.</w:t>
      </w:r>
    </w:p>
    <w:p w:rsidR="006E6DF6" w:rsidRDefault="006E6DF6" w:rsidP="006E6DF6">
      <w:pPr>
        <w:jc w:val="both"/>
      </w:pPr>
      <w:r>
        <w:t>La prima è interamente incentrata sulla verifica delle conoscenze di tipo teorico, ed è costituita dall'esercizio 1, a risposta parzialmente aperta (in cui tuttavia l'unico processo stimolato è rievocare, perché è ampiamente possibile che l'allievo possa dare una risposta corretta ripetendo definizioni imparate a memoria dal libro o dagli appunti senza averne effettivamente compreso significato alcuno), dall'esercizio 2</w:t>
      </w:r>
      <w:r w:rsidR="00266CCF">
        <w:t>, a risposta chiusa</w:t>
      </w:r>
      <w:r>
        <w:t xml:space="preserve"> (in cui viene verificato il livello di comprensione analitica dei concetti enunciati dell'esercizio precedente, </w:t>
      </w:r>
      <w:r w:rsidR="00266CCF">
        <w:t>e, oltre ad un primo controllo sulle capacità di operatività algebrica legate ai processi applicare e ricordare, è richiesto di riscrivere il monomio in forma normale, differenziarlo nelle sue parti costitutive, analizzare con attenzione il grado di ciascuna di tali parti ed effettuare correttamente il calcolo del grado complessivo) e dall'esercizio 3, probabilmente l'esercizio a risposta più aperta dell'intera verifica (in cui il livello della profondità di comprensione dei concetti enunciati nell'esercizio 1 viene verificato tramite la richiesta di esempi coerenti con le condizioni assegnate).</w:t>
      </w:r>
    </w:p>
    <w:p w:rsidR="00246A59" w:rsidRDefault="00266CCF" w:rsidP="006E6DF6">
      <w:pPr>
        <w:jc w:val="both"/>
      </w:pPr>
      <w:r>
        <w:t xml:space="preserve">Una seconda parte </w:t>
      </w:r>
      <w:r w:rsidR="00757BC7">
        <w:t xml:space="preserve">della prova si riferisce a processi di tipo prevalentemente mnemonico ed applicativo, ed è </w:t>
      </w:r>
      <w:r w:rsidR="00EF36F4">
        <w:t>costituito dagli esercizi 4 e 5, entrambi a risposta chiusa (nel senso che esiste una sola risposta giusta possibile).</w:t>
      </w:r>
      <w:r w:rsidR="00757BC7">
        <w:t xml:space="preserve"> L'esercizio 4 è costituito da brevi calcoli, e nella prima stesura di questa prova non era previsto, essendo stato inserito esclusivamente l'attuale esercizio 5, con un testo costituito da quattro espressioni polinomiali più lunghe delle due rimaste nella versione definitiva. Durante un colloquio di confronto con la mia tutor, mi è stato tuttavia fatto notare che nelle espressioni che avevo creato erano presenti troppe operazioni annidate l'una nell'altra, e che nel corso di numerosi passaggi per la loro risoluzione si sarebbero facilmente potuti intrecciare errori dovuti alla mancanza di concentrazione ed errori di concetto dovuti ad una mancata o fallace acquisizione delle procedure di calcolo, e pertanto mi è stato suggerito di inserire un altro gruppo di item più semplici, ciascuno specificatamente dedicato ad una tipologia di operazione letterale, in modo da poter individuare con precisione gli errori concettuali</w:t>
      </w:r>
      <w:r w:rsidR="00246A59">
        <w:t xml:space="preserve"> dovuti ad una particolare procedura</w:t>
      </w:r>
      <w:r w:rsidR="00757BC7">
        <w:t xml:space="preserve"> discriminandoli da que</w:t>
      </w:r>
      <w:r w:rsidR="00246A59">
        <w:t xml:space="preserve">lli di distrazione (che, data la voluta </w:t>
      </w:r>
      <w:r w:rsidR="00757BC7">
        <w:t>estrema semplicità numerica dei calcoli da effettuare, dovrebbero essere quasi totalmente esclusi da</w:t>
      </w:r>
      <w:r w:rsidR="00246A59">
        <w:t xml:space="preserve">i risultati). Si fa notare che, in entrambe le file, l'ultimo item dell'esercizio 4, che da un lato è l'unico dedicato al prodotto tra polinomi, quindi alla rievocazione ed all'applicazione di una regola mediamente più complessa delle altre, e dall'altro inserisce per la prima volta la difficoltà del segno di operazione sottinteso che gli studenti devono iniziare ad interpretare, introduce anche, in forma inconsapevole per gli studenti, il futuro argomento dei prodotti notevoli: in entrambi i casi, infatti, il prodotto tra binomi porta alle somme algebriche che rendono il risultato finale più semplice del quadrinomio che risulterebbe dal prodotto di due binomi qualsiasi. L'esercizio quindi si presta ad essere ripreso, nel prosieguo del percorso didattico, come un primo esempio di prodotto notevole, che può essere utile nel momento in cui se ne introdurrà la forma generale. </w:t>
      </w:r>
      <w:r w:rsidR="00246A59">
        <w:br/>
        <w:t xml:space="preserve">L'esercizio 5, a seguire, costituisce non solo una verifica delle capacità rievocative ed applicative su più vasta scala, ma anche un momento finale di classificazione dell'espressione algebrica che </w:t>
      </w:r>
      <w:proofErr w:type="spellStart"/>
      <w:r w:rsidR="00246A59">
        <w:t>dev</w:t>
      </w:r>
      <w:proofErr w:type="spellEnd"/>
      <w:r w:rsidR="00246A59">
        <w:t>'essere riconosciuta come monomio o polinomio.</w:t>
      </w:r>
    </w:p>
    <w:p w:rsidR="00BA4F50" w:rsidRDefault="00246A59" w:rsidP="006E6DF6">
      <w:pPr>
        <w:jc w:val="both"/>
      </w:pPr>
      <w:r>
        <w:t>La terza parte, infine, è principalmente incentrata sulla</w:t>
      </w:r>
      <w:r w:rsidR="00EF36F4">
        <w:t xml:space="preserve"> questione relativa all'interpretazione, nell'ottica di costruire un significato di qualche tipo intorno al concetto, che spesso allo studente sembra totalmente astratto, del calcolo letterale e del linguaggio formale, e nel tentativo di costruire un collegamento tra i casi </w:t>
      </w:r>
      <w:r w:rsidR="00EF36F4">
        <w:lastRenderedPageBreak/>
        <w:t xml:space="preserve">di linguaggio formale già incontrato in modo saltuario e non totalmente codificato negli anni precedenti (le </w:t>
      </w:r>
      <w:r w:rsidR="00EF36F4">
        <w:rPr>
          <w:i/>
          <w:u w:val="single"/>
        </w:rPr>
        <w:t>form</w:t>
      </w:r>
      <w:r w:rsidR="00EF36F4">
        <w:rPr>
          <w:i/>
        </w:rPr>
        <w:t>ule</w:t>
      </w:r>
      <w:r w:rsidR="00EF36F4">
        <w:t xml:space="preserve"> per il calcolo delle aree, ad esempio) e questo nuovo percorso didattico il cui scopo non è</w:t>
      </w:r>
      <w:r w:rsidR="00433D64">
        <w:t>, come normalmente percepito dagli studenti,</w:t>
      </w:r>
      <w:r w:rsidR="00EF36F4">
        <w:t xml:space="preserve"> introdurre una nuova codifica totalmente astratta e senza attinenza con la realtà, ma inquadrare in un contesto </w:t>
      </w:r>
      <w:r w:rsidR="00433D64">
        <w:t xml:space="preserve">strutturato ed organico </w:t>
      </w:r>
      <w:r w:rsidR="00433D64">
        <w:rPr>
          <w:i/>
        </w:rPr>
        <w:t>tutte</w:t>
      </w:r>
      <w:r w:rsidR="00433D64">
        <w:t xml:space="preserve"> le affermazioni fatte </w:t>
      </w:r>
      <w:r w:rsidR="00433D64">
        <w:rPr>
          <w:i/>
        </w:rPr>
        <w:t>tramite</w:t>
      </w:r>
      <w:r w:rsidR="00433D64">
        <w:t xml:space="preserve"> la matematica e </w:t>
      </w:r>
      <w:r w:rsidR="00433D64">
        <w:rPr>
          <w:i/>
        </w:rPr>
        <w:t>a proposito della</w:t>
      </w:r>
      <w:r w:rsidR="00433D64">
        <w:t xml:space="preserve"> matematica, traducendole in un linguaggio che è quello universale dei matematici e che è stato, anche storicamente, di importanza fondamentale per lo sviluppo di tutta la matematica.</w:t>
      </w:r>
      <w:r w:rsidR="00BA4F50">
        <w:t xml:space="preserve"> In questo senso, l'esercizio 6</w:t>
      </w:r>
      <w:r w:rsidR="00433D64">
        <w:t xml:space="preserve"> è un primo esercizio di interpretazione, che non richiede una traduzione diretta ma il riconoscimento dell'interpretazione corretta tra tante assegnate, che deve quindi essere prima espressa e poi riconosciuta. In una prima versione, era previsto un esercizio che richiedesse una diretta traduzione di alcune affermazioni matematiche (tra cui almeno due proprietà fondamentali di somma e prodotto) da linguaggio naturale a linguaggio formale, riempiendo uno spazio vuoto accanto ad ogni frase, ma in seguito ad un confronto con un'altra insegnante, mi è stato fatto notare che anche questo esercizio sarebbe stato decisamente troppo difficile per la classe, e pertanto ho optato su una variante in cui le risposte, già date</w:t>
      </w:r>
      <w:r w:rsidR="00BA4F50">
        <w:t xml:space="preserve"> in ordine sparso</w:t>
      </w:r>
      <w:r w:rsidR="00433D64">
        <w:t>, richiede</w:t>
      </w:r>
      <w:r w:rsidR="00BA4F50">
        <w:t>ssero</w:t>
      </w:r>
      <w:r w:rsidR="00433D64">
        <w:t xml:space="preserve"> una scelta </w:t>
      </w:r>
      <w:r w:rsidR="00BA4F50">
        <w:t>ponderata e ragionevole.</w:t>
      </w:r>
    </w:p>
    <w:p w:rsidR="00BA4F50" w:rsidRDefault="00BA4F50" w:rsidP="006E6DF6">
      <w:pPr>
        <w:jc w:val="both"/>
      </w:pPr>
      <w:r>
        <w:t xml:space="preserve">L'esercizio 7, infine, si inserisce nella scia delle prove progettate per la classe dall'insegnante di ruolo, che prevede per ciascuna </w:t>
      </w:r>
      <w:r w:rsidR="00AA3EA2">
        <w:t>di esse</w:t>
      </w:r>
      <w:r>
        <w:t xml:space="preserve"> un esercizio particolarmente difficile, indicato da un asterisco, </w:t>
      </w:r>
      <w:r w:rsidR="00AA3EA2">
        <w:t>da svolgere per ottenere i punteggi più alti. si tratta in questo caso, partendo da una prima traduzione da linguaggio naturale a formale, già fornita all'inizio, di effettuare ulteriori traduzioni, applicare regole di calcolo ed inferire una regola relativa alla variazione di grandezze quadratiche corrispondenti ad una variazione lineare. Infine, viene richiesto di formulare un'ipotesi e verificarla con un calcolo, spiegando la scelta effettuata. L'esercizio in questo caso richiede l'utilizzo integrato di tre processi cognitivi differenti, e pertanto è chiaramente quello che chiede all'allievo di impiegare le risorse in modo più articolato. Non si tratta certamente ancora di una verifica competenza, dato che non prevede l'attivazione nemmeno di strutture di interpretazione (il percorso è già segnato dal modo stesso in cui è posto il problema), ma è certamente l'item più esigente da un punto di vista di risorse cognitive dell'intera prova. Per questo è stato segnato come item per i voti più alti.</w:t>
      </w:r>
    </w:p>
    <w:p w:rsidR="00AA3EA2" w:rsidRDefault="00AA3EA2" w:rsidP="00AA3EA2">
      <w:pPr>
        <w:pStyle w:val="Titolo1"/>
        <w:jc w:val="center"/>
      </w:pPr>
      <w:r>
        <w:t>5) Accorgimenti nella somministrazione</w:t>
      </w:r>
      <w:r w:rsidR="005F6F89">
        <w:t xml:space="preserve"> della prova</w:t>
      </w:r>
    </w:p>
    <w:p w:rsidR="00AA3EA2" w:rsidRDefault="00AA3EA2" w:rsidP="00AA3EA2">
      <w:pPr>
        <w:jc w:val="both"/>
      </w:pPr>
    </w:p>
    <w:p w:rsidR="006D7113" w:rsidRDefault="00AA3EA2" w:rsidP="00AA3EA2">
      <w:pPr>
        <w:jc w:val="both"/>
      </w:pPr>
      <w:r>
        <w:t>Il giorno precedente alla prova, ai ragazzi è stata consegnata una simulazione di compito (anch'essa allegata), non contenente esercizi che ricalchino precisamente quelli della prova, ma esercizi con formulazioni differenti, tesi tuttavia a stimolare lo stesso tipo di processi cognitivi degli item della prova.</w:t>
      </w:r>
      <w:r w:rsidR="00527871">
        <w:t xml:space="preserve"> Agli studenti è stato dapprima richiesto, durante l'ora di matematica, di provare a rispondere a tutte le domande e </w:t>
      </w:r>
      <w:r w:rsidR="005F6F89">
        <w:t>gli esercizi lavorando a coppie; successivamente, l'intera prova è stata discussa e risolta collettivamente lavorando alla lavagna, e ad ogni allievo è stato concesso di tenere con sé la propria copia della simulazione di prova per lo studio pomeridiano in preparazione del giorno successivo.</w:t>
      </w:r>
      <w:r w:rsidR="00527871">
        <w:t xml:space="preserve"> </w:t>
      </w:r>
    </w:p>
    <w:p w:rsidR="00FC167A" w:rsidRDefault="002B7F51" w:rsidP="00AA3EA2">
      <w:pPr>
        <w:jc w:val="both"/>
      </w:pPr>
      <w:r>
        <w:t xml:space="preserve">Poiché la simulazione </w:t>
      </w:r>
      <w:r w:rsidR="00DD2B25">
        <w:t>era intesa fin dall'inizio come un compito da concludersi collettivamente, gli esercizi che la compongono sono stati progettati consapevolmente per essere di un livello di difficoltà più avanzato rispetto alle domande della prova effettiva (che al momento della costruzione della simulazione era già stata scritta). Ciò ha portato ad una maggiore difficoltà degli allievi durante la simulazione, difficoltà che ha talvolta generato lievi livelli di frustrazione sciolti nella parte finale dell'ora dalla correzione collettiva ricca di chiarimenti da parte del tirocinante e dell'insegnante titolare e di domande partecipate da parte degli studenti.</w:t>
      </w:r>
    </w:p>
    <w:p w:rsidR="00AA3EA2" w:rsidRDefault="00FC167A" w:rsidP="00AA3EA2">
      <w:pPr>
        <w:jc w:val="both"/>
      </w:pPr>
      <w:r>
        <w:lastRenderedPageBreak/>
        <w:t>Per quanto riguarda la prova in sé, a</w:t>
      </w:r>
      <w:r w:rsidR="00AA3EA2">
        <w:t>i ragazzi è stata concessa un'ora di tempo, è stato ammesso l'uso della calcolatrice</w:t>
      </w:r>
      <w:r w:rsidR="00445752">
        <w:t xml:space="preserve"> (in questo punto dell'anno</w:t>
      </w:r>
      <w:r w:rsidR="00487AC0">
        <w:t xml:space="preserve"> scolastico</w:t>
      </w:r>
      <w:r w:rsidR="00445752">
        <w:t>, solitamente è concesso in tutte le classi</w:t>
      </w:r>
      <w:r w:rsidR="00487AC0">
        <w:t xml:space="preserve"> prime</w:t>
      </w:r>
      <w:r w:rsidR="00445752">
        <w:t>) e sono state prodotte due versioni della prova</w:t>
      </w:r>
      <w:r>
        <w:t xml:space="preserve"> (entrambe allegate)</w:t>
      </w:r>
      <w:r w:rsidR="00445752">
        <w:t xml:space="preserve">, per evitare tentativi di copiatura troppo </w:t>
      </w:r>
      <w:r w:rsidR="00445752" w:rsidRPr="00487AC0">
        <w:t>smaccata</w:t>
      </w:r>
      <w:r w:rsidR="00445752">
        <w:t>.</w:t>
      </w:r>
      <w:r w:rsidR="00487AC0">
        <w:t xml:space="preserve"> </w:t>
      </w:r>
      <w:r w:rsidR="00527871">
        <w:t>Poiché le differenze tra le due versioni della prova sono minime</w:t>
      </w:r>
      <w:r>
        <w:t xml:space="preserve"> (solo alcuni numeri interi sostituiti da altri numeri interi)</w:t>
      </w:r>
      <w:r w:rsidR="00527871">
        <w:t xml:space="preserve">, e la popolazione della classe è </w:t>
      </w:r>
      <w:r>
        <w:t>piuttosto</w:t>
      </w:r>
      <w:r w:rsidR="00527871">
        <w:t xml:space="preserve"> ridotta, </w:t>
      </w:r>
      <w:r>
        <w:t xml:space="preserve">al fine di ottenere un campione significativo è stata effettuata l'analisi sull'intera popolazione della classe, come se le due prove fossero una sola (per completezza dell'informazione, tuttavia, per ogni allievo è stata mantenuta l'indicazione della fila di appartenenza). </w:t>
      </w:r>
    </w:p>
    <w:p w:rsidR="003202A2" w:rsidRDefault="003202A2" w:rsidP="00AA3EA2">
      <w:pPr>
        <w:jc w:val="both"/>
      </w:pPr>
    </w:p>
    <w:p w:rsidR="003202A2" w:rsidRDefault="003202A2" w:rsidP="005F6F89">
      <w:pPr>
        <w:pStyle w:val="Titolo1"/>
        <w:jc w:val="center"/>
      </w:pPr>
      <w:r>
        <w:t>6) Criteri di valutazione ed assegnazione dei punteggi</w:t>
      </w:r>
    </w:p>
    <w:p w:rsidR="003202A2" w:rsidRDefault="003202A2" w:rsidP="003202A2"/>
    <w:p w:rsidR="003202A2" w:rsidRDefault="003202A2" w:rsidP="00AA733E">
      <w:pPr>
        <w:jc w:val="both"/>
      </w:pPr>
      <w:r>
        <w:t>La prova è stata organizzata</w:t>
      </w:r>
      <w:r w:rsidR="00AA733E">
        <w:t>, in accordo con la tutor docente, con lo scopo di distribuire nove punti lungo i 7 item, in linea con l'usuale scala di valutazione, che assegna nove punti legati allo svolgimento della verifica più uno assegnato di bonus, rendendo così a tutti gli effetti la scala variabile tra 1 e 10. La sufficienza viene quindi raggiunta con 5 punti, e per la trasposizione del punteggio in voto</w:t>
      </w:r>
      <w:r w:rsidR="00391E9D">
        <w:t xml:space="preserve"> ogni interfallo tra punteggi interi</w:t>
      </w:r>
      <w:r w:rsidR="00AA733E">
        <w:t xml:space="preserve"> </w:t>
      </w:r>
      <w:r w:rsidR="00391E9D">
        <w:t>consecutivi (</w:t>
      </w:r>
      <w:r w:rsidR="00391E9D" w:rsidRPr="00391E9D">
        <w:t>n</w:t>
      </w:r>
      <w:r w:rsidR="00391E9D">
        <w:t xml:space="preserve"> ed </w:t>
      </w:r>
      <w:r w:rsidR="00391E9D">
        <w:rPr>
          <w:i/>
        </w:rPr>
        <w:t>n+</w:t>
      </w:r>
      <w:r w:rsidR="00391E9D" w:rsidRPr="00391E9D">
        <w:t>1</w:t>
      </w:r>
      <w:r w:rsidR="00391E9D">
        <w:t xml:space="preserve">) viene suddiviso in cinque intervalli, ed è </w:t>
      </w:r>
      <w:r w:rsidR="00AA733E">
        <w:t>utilizzata la seguente scala di corrispondenze:</w:t>
      </w:r>
    </w:p>
    <w:p w:rsidR="00AA733E" w:rsidRDefault="00AA733E" w:rsidP="00AA733E">
      <w:pPr>
        <w:jc w:val="both"/>
      </w:pPr>
    </w:p>
    <w:tbl>
      <w:tblPr>
        <w:tblStyle w:val="Grigliatabella"/>
        <w:tblW w:w="0" w:type="auto"/>
        <w:tblLook w:val="04A0"/>
      </w:tblPr>
      <w:tblGrid>
        <w:gridCol w:w="1629"/>
        <w:gridCol w:w="1629"/>
        <w:gridCol w:w="1630"/>
        <w:gridCol w:w="1630"/>
        <w:gridCol w:w="1630"/>
        <w:gridCol w:w="1630"/>
      </w:tblGrid>
      <w:tr w:rsidR="00AA733E" w:rsidTr="00AA733E">
        <w:tc>
          <w:tcPr>
            <w:tcW w:w="1629" w:type="dxa"/>
            <w:vAlign w:val="center"/>
          </w:tcPr>
          <w:p w:rsidR="00AA733E" w:rsidRPr="00AA733E" w:rsidRDefault="00AA733E" w:rsidP="00AA733E">
            <w:pPr>
              <w:jc w:val="center"/>
              <w:rPr>
                <w:b/>
              </w:rPr>
            </w:pPr>
            <w:r>
              <w:rPr>
                <w:b/>
              </w:rPr>
              <w:t>Punteggio</w:t>
            </w:r>
          </w:p>
        </w:tc>
        <w:tc>
          <w:tcPr>
            <w:tcW w:w="1629" w:type="dxa"/>
            <w:vAlign w:val="center"/>
          </w:tcPr>
          <w:p w:rsidR="00AA733E" w:rsidRPr="00AA733E" w:rsidRDefault="00AA733E" w:rsidP="00AA733E">
            <w:pPr>
              <w:jc w:val="center"/>
              <w:rPr>
                <w:i/>
              </w:rPr>
            </w:pPr>
            <w:r>
              <w:rPr>
                <w:i/>
              </w:rPr>
              <w:t>[n,n+0.2[</w:t>
            </w:r>
          </w:p>
        </w:tc>
        <w:tc>
          <w:tcPr>
            <w:tcW w:w="1630" w:type="dxa"/>
            <w:vAlign w:val="center"/>
          </w:tcPr>
          <w:p w:rsidR="00AA733E" w:rsidRPr="00391E9D" w:rsidRDefault="00391E9D" w:rsidP="00AA733E">
            <w:pPr>
              <w:jc w:val="center"/>
              <w:rPr>
                <w:i/>
              </w:rPr>
            </w:pPr>
            <w:r>
              <w:rPr>
                <w:i/>
              </w:rPr>
              <w:t>[n+0.2,n+0.4[</w:t>
            </w:r>
          </w:p>
        </w:tc>
        <w:tc>
          <w:tcPr>
            <w:tcW w:w="1630" w:type="dxa"/>
            <w:vAlign w:val="center"/>
          </w:tcPr>
          <w:p w:rsidR="00AA733E" w:rsidRPr="00391E9D" w:rsidRDefault="00391E9D" w:rsidP="00AA733E">
            <w:pPr>
              <w:jc w:val="center"/>
              <w:rPr>
                <w:i/>
              </w:rPr>
            </w:pPr>
            <w:r>
              <w:rPr>
                <w:i/>
              </w:rPr>
              <w:t>[n+0.4,n+0.6[</w:t>
            </w:r>
          </w:p>
        </w:tc>
        <w:tc>
          <w:tcPr>
            <w:tcW w:w="1630" w:type="dxa"/>
            <w:vAlign w:val="center"/>
          </w:tcPr>
          <w:p w:rsidR="00AA733E" w:rsidRPr="00391E9D" w:rsidRDefault="00391E9D" w:rsidP="00AA733E">
            <w:pPr>
              <w:jc w:val="center"/>
              <w:rPr>
                <w:i/>
              </w:rPr>
            </w:pPr>
            <w:r>
              <w:rPr>
                <w:i/>
              </w:rPr>
              <w:t>[n+0.6,n+0.8[</w:t>
            </w:r>
          </w:p>
        </w:tc>
        <w:tc>
          <w:tcPr>
            <w:tcW w:w="1630" w:type="dxa"/>
            <w:vAlign w:val="center"/>
          </w:tcPr>
          <w:p w:rsidR="00AA733E" w:rsidRPr="00391E9D" w:rsidRDefault="00391E9D" w:rsidP="00AA733E">
            <w:pPr>
              <w:jc w:val="center"/>
              <w:rPr>
                <w:i/>
              </w:rPr>
            </w:pPr>
            <w:r>
              <w:rPr>
                <w:i/>
              </w:rPr>
              <w:t>[n+0.8,n+1[</w:t>
            </w:r>
          </w:p>
        </w:tc>
      </w:tr>
      <w:tr w:rsidR="00AA733E" w:rsidTr="00AA733E">
        <w:tc>
          <w:tcPr>
            <w:tcW w:w="1629" w:type="dxa"/>
            <w:vAlign w:val="center"/>
          </w:tcPr>
          <w:p w:rsidR="00AA733E" w:rsidRPr="00AA733E" w:rsidRDefault="00AA733E" w:rsidP="00AA733E">
            <w:pPr>
              <w:jc w:val="center"/>
              <w:rPr>
                <w:b/>
              </w:rPr>
            </w:pPr>
            <w:r>
              <w:rPr>
                <w:b/>
              </w:rPr>
              <w:t>Voto</w:t>
            </w:r>
          </w:p>
        </w:tc>
        <w:tc>
          <w:tcPr>
            <w:tcW w:w="1629" w:type="dxa"/>
            <w:vAlign w:val="center"/>
          </w:tcPr>
          <w:p w:rsidR="00AA733E" w:rsidRPr="00391E9D" w:rsidRDefault="00391E9D" w:rsidP="00AA733E">
            <w:pPr>
              <w:jc w:val="center"/>
              <w:rPr>
                <w:b/>
                <w:i/>
              </w:rPr>
            </w:pPr>
            <w:r>
              <w:rPr>
                <w:b/>
                <w:i/>
              </w:rPr>
              <w:t>n</w:t>
            </w:r>
          </w:p>
        </w:tc>
        <w:tc>
          <w:tcPr>
            <w:tcW w:w="1630" w:type="dxa"/>
            <w:vAlign w:val="center"/>
          </w:tcPr>
          <w:p w:rsidR="00AA733E" w:rsidRPr="00391E9D" w:rsidRDefault="00391E9D" w:rsidP="00AA733E">
            <w:pPr>
              <w:jc w:val="center"/>
              <w:rPr>
                <w:b/>
                <w:i/>
              </w:rPr>
            </w:pPr>
            <w:proofErr w:type="spellStart"/>
            <w:r>
              <w:rPr>
                <w:b/>
                <w:i/>
              </w:rPr>
              <w:t>n+</w:t>
            </w:r>
            <w:proofErr w:type="spellEnd"/>
          </w:p>
        </w:tc>
        <w:tc>
          <w:tcPr>
            <w:tcW w:w="1630" w:type="dxa"/>
            <w:vAlign w:val="center"/>
          </w:tcPr>
          <w:p w:rsidR="00AA733E" w:rsidRPr="00391E9D" w:rsidRDefault="00391E9D" w:rsidP="00AA733E">
            <w:pPr>
              <w:jc w:val="center"/>
              <w:rPr>
                <w:b/>
                <w:i/>
              </w:rPr>
            </w:pPr>
            <w:r>
              <w:rPr>
                <w:b/>
                <w:i/>
              </w:rPr>
              <w:t>n 1/2</w:t>
            </w:r>
          </w:p>
        </w:tc>
        <w:tc>
          <w:tcPr>
            <w:tcW w:w="1630" w:type="dxa"/>
            <w:vAlign w:val="center"/>
          </w:tcPr>
          <w:p w:rsidR="00AA733E" w:rsidRPr="00391E9D" w:rsidRDefault="00391E9D" w:rsidP="00AA733E">
            <w:pPr>
              <w:jc w:val="center"/>
              <w:rPr>
                <w:b/>
                <w:i/>
              </w:rPr>
            </w:pPr>
            <w:r>
              <w:rPr>
                <w:b/>
                <w:i/>
              </w:rPr>
              <w:t>n/n+1</w:t>
            </w:r>
          </w:p>
        </w:tc>
        <w:tc>
          <w:tcPr>
            <w:tcW w:w="1630" w:type="dxa"/>
            <w:vAlign w:val="center"/>
          </w:tcPr>
          <w:p w:rsidR="00AA733E" w:rsidRPr="00391E9D" w:rsidRDefault="00391E9D" w:rsidP="00391E9D">
            <w:pPr>
              <w:jc w:val="center"/>
              <w:rPr>
                <w:b/>
                <w:i/>
              </w:rPr>
            </w:pPr>
            <w:r>
              <w:rPr>
                <w:b/>
                <w:i/>
              </w:rPr>
              <w:t>(n+1)-</w:t>
            </w:r>
          </w:p>
        </w:tc>
      </w:tr>
    </w:tbl>
    <w:p w:rsidR="00391E9D" w:rsidRDefault="00391E9D" w:rsidP="00AA733E">
      <w:pPr>
        <w:jc w:val="both"/>
      </w:pPr>
    </w:p>
    <w:p w:rsidR="00391E9D" w:rsidRDefault="00391E9D" w:rsidP="00AA733E">
      <w:pPr>
        <w:jc w:val="both"/>
      </w:pPr>
      <w:r>
        <w:t xml:space="preserve">Per quanto riguarda l'assegnazione degli specifici punteggi per ogni esercizio, </w:t>
      </w:r>
      <w:r w:rsidR="00527871">
        <w:t xml:space="preserve">essi sono stati suddivisi rispetto </w:t>
      </w:r>
      <w:r w:rsidR="00721844">
        <w:t xml:space="preserve">agli indicatori di </w:t>
      </w:r>
      <w:r w:rsidR="001F50EF">
        <w:t>raggiunto</w:t>
      </w:r>
      <w:r w:rsidR="00721844">
        <w:t xml:space="preserve"> obiettivo</w:t>
      </w:r>
      <w:r w:rsidR="00527871">
        <w:t>, secondo la seguente tabella:</w:t>
      </w:r>
    </w:p>
    <w:p w:rsidR="003202A2" w:rsidRDefault="003202A2" w:rsidP="003202A2"/>
    <w:tbl>
      <w:tblPr>
        <w:tblStyle w:val="Grigliatabella"/>
        <w:tblW w:w="0" w:type="auto"/>
        <w:tblLook w:val="04A0"/>
      </w:tblPr>
      <w:tblGrid>
        <w:gridCol w:w="3259"/>
        <w:gridCol w:w="3259"/>
        <w:gridCol w:w="3260"/>
      </w:tblGrid>
      <w:tr w:rsidR="00721844" w:rsidTr="0043313F">
        <w:tc>
          <w:tcPr>
            <w:tcW w:w="3259" w:type="dxa"/>
            <w:vAlign w:val="center"/>
          </w:tcPr>
          <w:p w:rsidR="00721844" w:rsidRPr="003202A2" w:rsidRDefault="00721844" w:rsidP="0043313F">
            <w:pPr>
              <w:jc w:val="center"/>
              <w:rPr>
                <w:b/>
              </w:rPr>
            </w:pPr>
            <w:r>
              <w:rPr>
                <w:b/>
              </w:rPr>
              <w:t>Esercizio</w:t>
            </w:r>
          </w:p>
        </w:tc>
        <w:tc>
          <w:tcPr>
            <w:tcW w:w="3259" w:type="dxa"/>
            <w:vAlign w:val="center"/>
          </w:tcPr>
          <w:p w:rsidR="00721844" w:rsidRPr="003202A2" w:rsidRDefault="00721844" w:rsidP="0043313F">
            <w:pPr>
              <w:jc w:val="center"/>
              <w:rPr>
                <w:b/>
              </w:rPr>
            </w:pPr>
            <w:r>
              <w:rPr>
                <w:b/>
              </w:rPr>
              <w:t>Indicatori di raggiungimento obiettivo</w:t>
            </w:r>
          </w:p>
        </w:tc>
        <w:tc>
          <w:tcPr>
            <w:tcW w:w="3260" w:type="dxa"/>
            <w:vAlign w:val="center"/>
          </w:tcPr>
          <w:p w:rsidR="00721844" w:rsidRPr="003202A2" w:rsidRDefault="00721844" w:rsidP="0043313F">
            <w:pPr>
              <w:jc w:val="center"/>
              <w:rPr>
                <w:b/>
              </w:rPr>
            </w:pPr>
            <w:r>
              <w:rPr>
                <w:b/>
              </w:rPr>
              <w:t>Punteggio</w:t>
            </w:r>
          </w:p>
        </w:tc>
      </w:tr>
      <w:tr w:rsidR="00721844" w:rsidTr="0043313F">
        <w:tc>
          <w:tcPr>
            <w:tcW w:w="3259" w:type="dxa"/>
            <w:vMerge w:val="restart"/>
            <w:vAlign w:val="center"/>
          </w:tcPr>
          <w:p w:rsidR="00721844" w:rsidRDefault="00721844" w:rsidP="0043313F">
            <w:pPr>
              <w:jc w:val="center"/>
            </w:pPr>
            <w:r>
              <w:t>1</w:t>
            </w:r>
          </w:p>
        </w:tc>
        <w:tc>
          <w:tcPr>
            <w:tcW w:w="3259" w:type="dxa"/>
            <w:vAlign w:val="center"/>
          </w:tcPr>
          <w:p w:rsidR="00721844" w:rsidRDefault="00721844" w:rsidP="0043313F">
            <w:pPr>
              <w:jc w:val="center"/>
            </w:pPr>
            <w:r>
              <w:t>Sa riportare correttamente la definizione di monomio, i termini tecnici per indicarne le parti costitutive e la definizione di grado di un monomio.</w:t>
            </w:r>
          </w:p>
        </w:tc>
        <w:tc>
          <w:tcPr>
            <w:tcW w:w="3260" w:type="dxa"/>
            <w:vAlign w:val="center"/>
          </w:tcPr>
          <w:p w:rsidR="00721844" w:rsidRDefault="00721844" w:rsidP="001435F9">
            <w:pPr>
              <w:jc w:val="center"/>
            </w:pPr>
            <w:r>
              <w:t>1,0</w:t>
            </w:r>
            <w:r w:rsidR="001435F9">
              <w:t xml:space="preserve"> (-1,25 per ogni completamento scorretto o mancante;-1 per ogni omissione).</w:t>
            </w:r>
          </w:p>
        </w:tc>
      </w:tr>
      <w:tr w:rsidR="00721844" w:rsidTr="0043313F">
        <w:tc>
          <w:tcPr>
            <w:tcW w:w="3259" w:type="dxa"/>
            <w:vMerge/>
            <w:vAlign w:val="center"/>
          </w:tcPr>
          <w:p w:rsidR="00721844" w:rsidRDefault="00721844" w:rsidP="0043313F">
            <w:pPr>
              <w:jc w:val="center"/>
            </w:pPr>
          </w:p>
        </w:tc>
        <w:tc>
          <w:tcPr>
            <w:tcW w:w="3259" w:type="dxa"/>
            <w:vAlign w:val="center"/>
          </w:tcPr>
          <w:p w:rsidR="00721844" w:rsidRDefault="00721844" w:rsidP="0043313F">
            <w:pPr>
              <w:jc w:val="center"/>
            </w:pPr>
            <w:r>
              <w:t>Sa esporre in modo esatto la definizione di polinomio.</w:t>
            </w:r>
          </w:p>
        </w:tc>
        <w:tc>
          <w:tcPr>
            <w:tcW w:w="3260" w:type="dxa"/>
            <w:vAlign w:val="center"/>
          </w:tcPr>
          <w:p w:rsidR="00721844" w:rsidRDefault="00721844" w:rsidP="0043313F">
            <w:pPr>
              <w:jc w:val="center"/>
            </w:pPr>
            <w:r>
              <w:t>0,5</w:t>
            </w:r>
            <w:r w:rsidR="001435F9">
              <w:t xml:space="preserve"> (-0,3 in caso di imprecisioni o omissioni)</w:t>
            </w:r>
          </w:p>
        </w:tc>
      </w:tr>
      <w:tr w:rsidR="00721844" w:rsidTr="0043313F">
        <w:tc>
          <w:tcPr>
            <w:tcW w:w="3259" w:type="dxa"/>
            <w:vMerge/>
            <w:vAlign w:val="center"/>
          </w:tcPr>
          <w:p w:rsidR="00721844" w:rsidRDefault="00721844" w:rsidP="0043313F">
            <w:pPr>
              <w:jc w:val="center"/>
            </w:pPr>
          </w:p>
        </w:tc>
        <w:tc>
          <w:tcPr>
            <w:tcW w:w="3259" w:type="dxa"/>
            <w:vAlign w:val="center"/>
          </w:tcPr>
          <w:p w:rsidR="00721844" w:rsidRPr="00EF45C6" w:rsidRDefault="00721844" w:rsidP="0043313F">
            <w:pPr>
              <w:jc w:val="center"/>
              <w:rPr>
                <w:b/>
              </w:rPr>
            </w:pPr>
            <w:r w:rsidRPr="00EF45C6">
              <w:rPr>
                <w:b/>
              </w:rPr>
              <w:t>TOTALE ESERCIZIO</w:t>
            </w:r>
          </w:p>
        </w:tc>
        <w:tc>
          <w:tcPr>
            <w:tcW w:w="3260" w:type="dxa"/>
            <w:vAlign w:val="center"/>
          </w:tcPr>
          <w:p w:rsidR="00721844" w:rsidRPr="00EF45C6" w:rsidRDefault="00721844" w:rsidP="0043313F">
            <w:pPr>
              <w:jc w:val="center"/>
              <w:rPr>
                <w:b/>
              </w:rPr>
            </w:pPr>
            <w:r w:rsidRPr="00EF45C6">
              <w:rPr>
                <w:b/>
              </w:rPr>
              <w:t>1,5</w:t>
            </w:r>
          </w:p>
        </w:tc>
      </w:tr>
      <w:tr w:rsidR="00721844" w:rsidTr="003202A2">
        <w:tc>
          <w:tcPr>
            <w:tcW w:w="3259" w:type="dxa"/>
            <w:vMerge w:val="restart"/>
            <w:vAlign w:val="center"/>
          </w:tcPr>
          <w:p w:rsidR="00721844" w:rsidRDefault="00721844" w:rsidP="0043313F">
            <w:pPr>
              <w:jc w:val="center"/>
            </w:pPr>
            <w:r>
              <w:t>2</w:t>
            </w:r>
          </w:p>
        </w:tc>
        <w:tc>
          <w:tcPr>
            <w:tcW w:w="3259" w:type="dxa"/>
            <w:vAlign w:val="center"/>
          </w:tcPr>
          <w:p w:rsidR="00721844" w:rsidRDefault="00721844" w:rsidP="0043313F">
            <w:pPr>
              <w:jc w:val="center"/>
            </w:pPr>
            <w:r>
              <w:t xml:space="preserve">Esegue correttamente le operazioni per riportare ogni espressione monomia alla propria forma normale. </w:t>
            </w:r>
          </w:p>
        </w:tc>
        <w:tc>
          <w:tcPr>
            <w:tcW w:w="3260" w:type="dxa"/>
            <w:vAlign w:val="center"/>
          </w:tcPr>
          <w:p w:rsidR="00721844" w:rsidRDefault="00721844" w:rsidP="0043313F">
            <w:pPr>
              <w:jc w:val="center"/>
            </w:pPr>
            <w:r>
              <w:t>0,3</w:t>
            </w:r>
            <w:r w:rsidR="001F50EF">
              <w:t xml:space="preserve"> (-0,1 per un errore ciascuno dei primi 3 esercizi)</w:t>
            </w:r>
          </w:p>
        </w:tc>
      </w:tr>
      <w:tr w:rsidR="00721844" w:rsidTr="003202A2">
        <w:tc>
          <w:tcPr>
            <w:tcW w:w="3259" w:type="dxa"/>
            <w:vMerge/>
            <w:vAlign w:val="center"/>
          </w:tcPr>
          <w:p w:rsidR="00721844" w:rsidRDefault="00721844" w:rsidP="003202A2">
            <w:pPr>
              <w:jc w:val="center"/>
            </w:pPr>
          </w:p>
        </w:tc>
        <w:tc>
          <w:tcPr>
            <w:tcW w:w="3259" w:type="dxa"/>
            <w:vAlign w:val="center"/>
          </w:tcPr>
          <w:p w:rsidR="00721844" w:rsidRDefault="00721844" w:rsidP="003202A2">
            <w:pPr>
              <w:jc w:val="center"/>
            </w:pPr>
            <w:r>
              <w:t xml:space="preserve">Nel caso dell'ultima espressione sa interpretare la divisione per 2 come prodotto per 1/2, individuando in 1/2 il coefficiente </w:t>
            </w:r>
            <w:r>
              <w:lastRenderedPageBreak/>
              <w:t xml:space="preserve">del monomio in forma normale. </w:t>
            </w:r>
          </w:p>
        </w:tc>
        <w:tc>
          <w:tcPr>
            <w:tcW w:w="3260" w:type="dxa"/>
            <w:vAlign w:val="center"/>
          </w:tcPr>
          <w:p w:rsidR="00721844" w:rsidRDefault="00721844" w:rsidP="003202A2">
            <w:pPr>
              <w:jc w:val="center"/>
            </w:pPr>
            <w:r>
              <w:lastRenderedPageBreak/>
              <w:t>0,3</w:t>
            </w:r>
          </w:p>
        </w:tc>
      </w:tr>
      <w:tr w:rsidR="001F50EF" w:rsidTr="001F50EF">
        <w:tc>
          <w:tcPr>
            <w:tcW w:w="3259" w:type="dxa"/>
            <w:vMerge/>
          </w:tcPr>
          <w:p w:rsidR="001F50EF" w:rsidRDefault="001F50EF" w:rsidP="003202A2">
            <w:pPr>
              <w:jc w:val="center"/>
            </w:pPr>
          </w:p>
        </w:tc>
        <w:tc>
          <w:tcPr>
            <w:tcW w:w="3259" w:type="dxa"/>
          </w:tcPr>
          <w:p w:rsidR="001F50EF" w:rsidRPr="00721844" w:rsidRDefault="001F50EF" w:rsidP="001F50EF">
            <w:pPr>
              <w:jc w:val="center"/>
              <w:rPr>
                <w:b/>
              </w:rPr>
            </w:pPr>
            <w:r>
              <w:t>Per ciascun monomio in forma normale individua correttamente le parti costitutive e calcola senza errori il grado.</w:t>
            </w:r>
          </w:p>
        </w:tc>
        <w:tc>
          <w:tcPr>
            <w:tcW w:w="3260" w:type="dxa"/>
            <w:vAlign w:val="center"/>
          </w:tcPr>
          <w:p w:rsidR="001F50EF" w:rsidRDefault="001F50EF" w:rsidP="001F50EF">
            <w:pPr>
              <w:jc w:val="center"/>
            </w:pPr>
            <w:r>
              <w:t>0,4 (-0,1 per un errore in ciascuno dei quattro esercizi)</w:t>
            </w:r>
          </w:p>
        </w:tc>
      </w:tr>
      <w:tr w:rsidR="001D741E" w:rsidTr="003202A2">
        <w:tc>
          <w:tcPr>
            <w:tcW w:w="3259" w:type="dxa"/>
            <w:vMerge/>
            <w:vAlign w:val="center"/>
          </w:tcPr>
          <w:p w:rsidR="001D741E" w:rsidRDefault="001D741E" w:rsidP="003202A2">
            <w:pPr>
              <w:jc w:val="center"/>
            </w:pPr>
          </w:p>
        </w:tc>
        <w:tc>
          <w:tcPr>
            <w:tcW w:w="3259" w:type="dxa"/>
            <w:vAlign w:val="center"/>
          </w:tcPr>
          <w:p w:rsidR="001D741E" w:rsidRPr="00721844" w:rsidRDefault="001D741E" w:rsidP="003202A2">
            <w:pPr>
              <w:jc w:val="center"/>
              <w:rPr>
                <w:b/>
              </w:rPr>
            </w:pPr>
            <w:r w:rsidRPr="00721844">
              <w:rPr>
                <w:b/>
              </w:rPr>
              <w:t>TOTALE ESERCIZIO</w:t>
            </w:r>
          </w:p>
        </w:tc>
        <w:tc>
          <w:tcPr>
            <w:tcW w:w="3260" w:type="dxa"/>
            <w:vAlign w:val="center"/>
          </w:tcPr>
          <w:p w:rsidR="00721844" w:rsidRPr="00721844" w:rsidRDefault="00721844" w:rsidP="003202A2">
            <w:pPr>
              <w:jc w:val="center"/>
              <w:rPr>
                <w:b/>
              </w:rPr>
            </w:pPr>
            <w:r>
              <w:rPr>
                <w:b/>
              </w:rPr>
              <w:t>1,0</w:t>
            </w:r>
          </w:p>
        </w:tc>
      </w:tr>
      <w:tr w:rsidR="00721844" w:rsidTr="00721844">
        <w:tc>
          <w:tcPr>
            <w:tcW w:w="3259" w:type="dxa"/>
            <w:vMerge w:val="restart"/>
            <w:vAlign w:val="center"/>
          </w:tcPr>
          <w:p w:rsidR="00721844" w:rsidRDefault="00721844" w:rsidP="00721844">
            <w:pPr>
              <w:jc w:val="center"/>
            </w:pPr>
            <w:r>
              <w:t>3</w:t>
            </w:r>
          </w:p>
        </w:tc>
        <w:tc>
          <w:tcPr>
            <w:tcW w:w="3259" w:type="dxa"/>
          </w:tcPr>
          <w:p w:rsidR="00721844" w:rsidRDefault="00721844" w:rsidP="0043313F">
            <w:pPr>
              <w:jc w:val="center"/>
            </w:pPr>
            <w:r>
              <w:t xml:space="preserve">Per ciascun tipo di condizione assegnata, fornisce un esempio accurato di monomio o polinomio in forma normale. </w:t>
            </w:r>
          </w:p>
        </w:tc>
        <w:tc>
          <w:tcPr>
            <w:tcW w:w="3260" w:type="dxa"/>
            <w:vAlign w:val="center"/>
          </w:tcPr>
          <w:p w:rsidR="00721844" w:rsidRDefault="00721844" w:rsidP="0043313F">
            <w:pPr>
              <w:jc w:val="center"/>
            </w:pPr>
            <w:r>
              <w:t>0,8</w:t>
            </w:r>
            <w:r w:rsidR="001F50EF">
              <w:t xml:space="preserve"> (-</w:t>
            </w:r>
          </w:p>
        </w:tc>
      </w:tr>
      <w:tr w:rsidR="00721844" w:rsidTr="0043313F">
        <w:tc>
          <w:tcPr>
            <w:tcW w:w="3259" w:type="dxa"/>
            <w:vMerge/>
          </w:tcPr>
          <w:p w:rsidR="00721844" w:rsidRDefault="00721844" w:rsidP="0043313F">
            <w:pPr>
              <w:jc w:val="center"/>
            </w:pPr>
          </w:p>
        </w:tc>
        <w:tc>
          <w:tcPr>
            <w:tcW w:w="3259" w:type="dxa"/>
          </w:tcPr>
          <w:p w:rsidR="00721844" w:rsidRDefault="00721844" w:rsidP="0043313F">
            <w:pPr>
              <w:jc w:val="center"/>
            </w:pPr>
            <w:r>
              <w:t>Non risponde all'ultimo quesito con un polinomio in cui siano presenti due o più monomi simili.</w:t>
            </w:r>
          </w:p>
        </w:tc>
        <w:tc>
          <w:tcPr>
            <w:tcW w:w="3260" w:type="dxa"/>
            <w:vAlign w:val="center"/>
          </w:tcPr>
          <w:p w:rsidR="00721844" w:rsidRDefault="00721844" w:rsidP="0043313F">
            <w:pPr>
              <w:jc w:val="center"/>
            </w:pPr>
            <w:r>
              <w:t>0,2</w:t>
            </w:r>
          </w:p>
        </w:tc>
      </w:tr>
      <w:tr w:rsidR="00721844" w:rsidTr="0043313F">
        <w:tc>
          <w:tcPr>
            <w:tcW w:w="3259" w:type="dxa"/>
            <w:vMerge/>
          </w:tcPr>
          <w:p w:rsidR="00721844" w:rsidRDefault="00721844" w:rsidP="0043313F">
            <w:pPr>
              <w:jc w:val="center"/>
            </w:pPr>
          </w:p>
        </w:tc>
        <w:tc>
          <w:tcPr>
            <w:tcW w:w="3259" w:type="dxa"/>
          </w:tcPr>
          <w:p w:rsidR="00721844" w:rsidRPr="00EF45C6" w:rsidRDefault="00721844" w:rsidP="0043313F">
            <w:pPr>
              <w:jc w:val="center"/>
              <w:rPr>
                <w:b/>
              </w:rPr>
            </w:pPr>
            <w:r w:rsidRPr="00EF45C6">
              <w:rPr>
                <w:b/>
              </w:rPr>
              <w:t>TOTALE ESERCIZIO</w:t>
            </w:r>
          </w:p>
        </w:tc>
        <w:tc>
          <w:tcPr>
            <w:tcW w:w="3260" w:type="dxa"/>
          </w:tcPr>
          <w:p w:rsidR="00721844" w:rsidRPr="00EF45C6" w:rsidRDefault="00721844" w:rsidP="0043313F">
            <w:pPr>
              <w:jc w:val="center"/>
              <w:rPr>
                <w:b/>
              </w:rPr>
            </w:pPr>
            <w:r w:rsidRPr="00EF45C6">
              <w:rPr>
                <w:b/>
              </w:rPr>
              <w:t>1,0</w:t>
            </w:r>
          </w:p>
        </w:tc>
      </w:tr>
      <w:tr w:rsidR="00721844" w:rsidTr="001F50EF">
        <w:tc>
          <w:tcPr>
            <w:tcW w:w="3259" w:type="dxa"/>
            <w:vMerge w:val="restart"/>
            <w:vAlign w:val="center"/>
          </w:tcPr>
          <w:p w:rsidR="00721844" w:rsidRDefault="00721844" w:rsidP="00721844">
            <w:pPr>
              <w:jc w:val="center"/>
            </w:pPr>
            <w:r>
              <w:t>4</w:t>
            </w:r>
          </w:p>
        </w:tc>
        <w:tc>
          <w:tcPr>
            <w:tcW w:w="3259" w:type="dxa"/>
          </w:tcPr>
          <w:p w:rsidR="00721844" w:rsidRDefault="00721844" w:rsidP="0043313F">
            <w:pPr>
              <w:jc w:val="center"/>
            </w:pPr>
            <w:r>
              <w:t>Esegue correttamente sui monomi, sia sui coefficienti (segno compreso) che sulle parti letterali, le operazioni di prodotto, divisione, potenze</w:t>
            </w:r>
          </w:p>
        </w:tc>
        <w:tc>
          <w:tcPr>
            <w:tcW w:w="3260" w:type="dxa"/>
            <w:vAlign w:val="center"/>
          </w:tcPr>
          <w:p w:rsidR="00721844" w:rsidRDefault="00721844" w:rsidP="00721844">
            <w:pPr>
              <w:jc w:val="center"/>
            </w:pPr>
            <w:r>
              <w:t>0,6</w:t>
            </w:r>
            <w:r w:rsidR="001435F9">
              <w:t xml:space="preserve"> (-0,2 per ciascuno dei primi 3 esercizi)</w:t>
            </w:r>
          </w:p>
        </w:tc>
      </w:tr>
      <w:tr w:rsidR="00721844" w:rsidTr="001F50EF">
        <w:tc>
          <w:tcPr>
            <w:tcW w:w="3259" w:type="dxa"/>
            <w:vMerge/>
          </w:tcPr>
          <w:p w:rsidR="00721844" w:rsidRDefault="00721844" w:rsidP="0043313F">
            <w:pPr>
              <w:jc w:val="center"/>
            </w:pPr>
          </w:p>
        </w:tc>
        <w:tc>
          <w:tcPr>
            <w:tcW w:w="3259" w:type="dxa"/>
          </w:tcPr>
          <w:p w:rsidR="00721844" w:rsidRDefault="00721844" w:rsidP="0043313F">
            <w:pPr>
              <w:jc w:val="center"/>
            </w:pPr>
            <w:r>
              <w:t>Esegue correttamente il prodotto di due polinomi.</w:t>
            </w:r>
          </w:p>
        </w:tc>
        <w:tc>
          <w:tcPr>
            <w:tcW w:w="3260" w:type="dxa"/>
            <w:vAlign w:val="center"/>
          </w:tcPr>
          <w:p w:rsidR="00721844" w:rsidRDefault="00721844" w:rsidP="0043313F">
            <w:pPr>
              <w:jc w:val="center"/>
            </w:pPr>
            <w:r>
              <w:t>0,2</w:t>
            </w:r>
          </w:p>
        </w:tc>
      </w:tr>
      <w:tr w:rsidR="00721844" w:rsidTr="001F50EF">
        <w:tc>
          <w:tcPr>
            <w:tcW w:w="3259" w:type="dxa"/>
            <w:vMerge/>
          </w:tcPr>
          <w:p w:rsidR="00721844" w:rsidRDefault="00721844" w:rsidP="0043313F">
            <w:pPr>
              <w:jc w:val="center"/>
            </w:pPr>
          </w:p>
        </w:tc>
        <w:tc>
          <w:tcPr>
            <w:tcW w:w="3259" w:type="dxa"/>
          </w:tcPr>
          <w:p w:rsidR="00721844" w:rsidRDefault="00721844" w:rsidP="0043313F">
            <w:pPr>
              <w:jc w:val="center"/>
            </w:pPr>
            <w:r>
              <w:t>Esegue correttamente la somma algebrica dei monomi simili.</w:t>
            </w:r>
          </w:p>
        </w:tc>
        <w:tc>
          <w:tcPr>
            <w:tcW w:w="3260" w:type="dxa"/>
            <w:vAlign w:val="center"/>
          </w:tcPr>
          <w:p w:rsidR="00721844" w:rsidRDefault="00721844" w:rsidP="0043313F">
            <w:pPr>
              <w:jc w:val="center"/>
            </w:pPr>
            <w:r>
              <w:t>0,2</w:t>
            </w:r>
          </w:p>
        </w:tc>
      </w:tr>
      <w:tr w:rsidR="00721844" w:rsidTr="001F50EF">
        <w:tc>
          <w:tcPr>
            <w:tcW w:w="3259" w:type="dxa"/>
            <w:vMerge/>
          </w:tcPr>
          <w:p w:rsidR="00721844" w:rsidRDefault="00721844" w:rsidP="0043313F">
            <w:pPr>
              <w:jc w:val="center"/>
            </w:pPr>
          </w:p>
        </w:tc>
        <w:tc>
          <w:tcPr>
            <w:tcW w:w="3259" w:type="dxa"/>
          </w:tcPr>
          <w:p w:rsidR="00721844" w:rsidRPr="00EF45C6" w:rsidRDefault="00721844" w:rsidP="0043313F">
            <w:pPr>
              <w:jc w:val="center"/>
              <w:rPr>
                <w:b/>
              </w:rPr>
            </w:pPr>
            <w:r w:rsidRPr="00EF45C6">
              <w:rPr>
                <w:b/>
              </w:rPr>
              <w:t>TOTALE ESERCIZIO</w:t>
            </w:r>
          </w:p>
        </w:tc>
        <w:tc>
          <w:tcPr>
            <w:tcW w:w="3260" w:type="dxa"/>
          </w:tcPr>
          <w:p w:rsidR="00721844" w:rsidRPr="00EF45C6" w:rsidRDefault="00721844" w:rsidP="0043313F">
            <w:pPr>
              <w:jc w:val="center"/>
              <w:rPr>
                <w:b/>
              </w:rPr>
            </w:pPr>
            <w:r w:rsidRPr="00EF45C6">
              <w:rPr>
                <w:b/>
              </w:rPr>
              <w:t>1,</w:t>
            </w:r>
            <w:r>
              <w:rPr>
                <w:b/>
              </w:rPr>
              <w:t>0</w:t>
            </w:r>
          </w:p>
        </w:tc>
      </w:tr>
      <w:tr w:rsidR="00721844" w:rsidTr="0043313F">
        <w:tc>
          <w:tcPr>
            <w:tcW w:w="3259" w:type="dxa"/>
            <w:vMerge w:val="restart"/>
            <w:vAlign w:val="center"/>
          </w:tcPr>
          <w:p w:rsidR="00721844" w:rsidRDefault="00721844" w:rsidP="0043313F">
            <w:pPr>
              <w:jc w:val="center"/>
            </w:pPr>
            <w:r>
              <w:t>5</w:t>
            </w:r>
          </w:p>
        </w:tc>
        <w:tc>
          <w:tcPr>
            <w:tcW w:w="3259" w:type="dxa"/>
            <w:vAlign w:val="center"/>
          </w:tcPr>
          <w:p w:rsidR="00721844" w:rsidRDefault="00721844" w:rsidP="0043313F">
            <w:pPr>
              <w:jc w:val="center"/>
            </w:pPr>
            <w:r>
              <w:t xml:space="preserve">Esegue correttamente tutte le operazioni già richieste dal punto precedente, </w:t>
            </w:r>
          </w:p>
        </w:tc>
        <w:tc>
          <w:tcPr>
            <w:tcW w:w="3260" w:type="dxa"/>
            <w:vAlign w:val="center"/>
          </w:tcPr>
          <w:p w:rsidR="00721844" w:rsidRDefault="00721844" w:rsidP="0043313F">
            <w:pPr>
              <w:jc w:val="center"/>
            </w:pPr>
            <w:r>
              <w:t>1,4</w:t>
            </w:r>
            <w:r w:rsidR="001435F9">
              <w:t xml:space="preserve"> (-0,7 per un errore in ciascuna delle espressioni)</w:t>
            </w:r>
          </w:p>
        </w:tc>
      </w:tr>
      <w:tr w:rsidR="00721844" w:rsidTr="0043313F">
        <w:tc>
          <w:tcPr>
            <w:tcW w:w="3259" w:type="dxa"/>
            <w:vMerge/>
            <w:vAlign w:val="center"/>
          </w:tcPr>
          <w:p w:rsidR="00721844" w:rsidRDefault="00721844" w:rsidP="0043313F">
            <w:pPr>
              <w:jc w:val="center"/>
            </w:pPr>
          </w:p>
        </w:tc>
        <w:tc>
          <w:tcPr>
            <w:tcW w:w="3259" w:type="dxa"/>
            <w:vAlign w:val="center"/>
          </w:tcPr>
          <w:p w:rsidR="00721844" w:rsidRDefault="00721844" w:rsidP="0043313F">
            <w:pPr>
              <w:jc w:val="center"/>
            </w:pPr>
            <w:r>
              <w:t>ed in più individua la natura di polinomio o monomio del risultato ottenuto</w:t>
            </w:r>
          </w:p>
        </w:tc>
        <w:tc>
          <w:tcPr>
            <w:tcW w:w="3260" w:type="dxa"/>
            <w:vAlign w:val="center"/>
          </w:tcPr>
          <w:p w:rsidR="00721844" w:rsidRDefault="00721844" w:rsidP="0043313F">
            <w:pPr>
              <w:jc w:val="center"/>
            </w:pPr>
            <w:r>
              <w:t>0,1</w:t>
            </w:r>
            <w:r w:rsidR="001435F9">
              <w:t xml:space="preserve"> (-0,05 per ciascuna identificazione sbagliata o mancante)</w:t>
            </w:r>
          </w:p>
        </w:tc>
      </w:tr>
      <w:tr w:rsidR="00721844" w:rsidTr="0043313F">
        <w:tc>
          <w:tcPr>
            <w:tcW w:w="3259" w:type="dxa"/>
            <w:vMerge/>
          </w:tcPr>
          <w:p w:rsidR="00721844" w:rsidRDefault="00721844" w:rsidP="0043313F">
            <w:pPr>
              <w:jc w:val="center"/>
            </w:pPr>
          </w:p>
        </w:tc>
        <w:tc>
          <w:tcPr>
            <w:tcW w:w="3259" w:type="dxa"/>
          </w:tcPr>
          <w:p w:rsidR="00721844" w:rsidRPr="00EF45C6" w:rsidRDefault="00721844" w:rsidP="0043313F">
            <w:pPr>
              <w:jc w:val="center"/>
              <w:rPr>
                <w:b/>
              </w:rPr>
            </w:pPr>
            <w:r w:rsidRPr="00EF45C6">
              <w:rPr>
                <w:b/>
              </w:rPr>
              <w:t>TOTALE ESERCIZIO</w:t>
            </w:r>
          </w:p>
        </w:tc>
        <w:tc>
          <w:tcPr>
            <w:tcW w:w="3260" w:type="dxa"/>
          </w:tcPr>
          <w:p w:rsidR="00721844" w:rsidRPr="00EF45C6" w:rsidRDefault="00721844" w:rsidP="0043313F">
            <w:pPr>
              <w:jc w:val="center"/>
              <w:rPr>
                <w:b/>
              </w:rPr>
            </w:pPr>
            <w:r w:rsidRPr="00EF45C6">
              <w:rPr>
                <w:b/>
              </w:rPr>
              <w:t>1,</w:t>
            </w:r>
            <w:r>
              <w:rPr>
                <w:b/>
              </w:rPr>
              <w:t>5</w:t>
            </w:r>
          </w:p>
        </w:tc>
      </w:tr>
      <w:tr w:rsidR="00721844" w:rsidTr="0043313F">
        <w:tc>
          <w:tcPr>
            <w:tcW w:w="3259" w:type="dxa"/>
            <w:vMerge w:val="restart"/>
            <w:vAlign w:val="center"/>
          </w:tcPr>
          <w:p w:rsidR="00721844" w:rsidRDefault="00721844" w:rsidP="0043313F">
            <w:pPr>
              <w:jc w:val="center"/>
            </w:pPr>
            <w:r>
              <w:t>6</w:t>
            </w:r>
          </w:p>
        </w:tc>
        <w:tc>
          <w:tcPr>
            <w:tcW w:w="3259" w:type="dxa"/>
          </w:tcPr>
          <w:p w:rsidR="00721844" w:rsidRDefault="00721844" w:rsidP="0043313F">
            <w:pPr>
              <w:jc w:val="center"/>
            </w:pPr>
            <w:r>
              <w:t>Collega correttamente ogni formula algebrica e la sua espressione in linguaggio naturale</w:t>
            </w:r>
          </w:p>
        </w:tc>
        <w:tc>
          <w:tcPr>
            <w:tcW w:w="3260" w:type="dxa"/>
            <w:vAlign w:val="center"/>
          </w:tcPr>
          <w:p w:rsidR="00721844" w:rsidRDefault="00721844" w:rsidP="0043313F">
            <w:pPr>
              <w:jc w:val="center"/>
            </w:pPr>
            <w:r>
              <w:t>1,2</w:t>
            </w:r>
            <w:r w:rsidR="001F50EF">
              <w:t xml:space="preserve"> (-0.3 per ogni associazione sbagliata, tenendo conto dell'impossibilità di sbagliare esattamente una risposta)</w:t>
            </w:r>
          </w:p>
        </w:tc>
      </w:tr>
      <w:tr w:rsidR="00721844" w:rsidRPr="00EF45C6" w:rsidTr="0043313F">
        <w:tc>
          <w:tcPr>
            <w:tcW w:w="3259" w:type="dxa"/>
            <w:vMerge/>
          </w:tcPr>
          <w:p w:rsidR="00721844" w:rsidRDefault="00721844" w:rsidP="0043313F">
            <w:pPr>
              <w:jc w:val="center"/>
            </w:pPr>
          </w:p>
        </w:tc>
        <w:tc>
          <w:tcPr>
            <w:tcW w:w="3259" w:type="dxa"/>
          </w:tcPr>
          <w:p w:rsidR="00721844" w:rsidRPr="00EF45C6" w:rsidRDefault="00721844" w:rsidP="0043313F">
            <w:pPr>
              <w:jc w:val="center"/>
              <w:rPr>
                <w:b/>
              </w:rPr>
            </w:pPr>
            <w:r w:rsidRPr="00EF45C6">
              <w:rPr>
                <w:b/>
              </w:rPr>
              <w:t>TOTALE ESERCIZIO</w:t>
            </w:r>
          </w:p>
        </w:tc>
        <w:tc>
          <w:tcPr>
            <w:tcW w:w="3260" w:type="dxa"/>
          </w:tcPr>
          <w:p w:rsidR="00721844" w:rsidRPr="00EF45C6" w:rsidRDefault="00721844" w:rsidP="0043313F">
            <w:pPr>
              <w:jc w:val="center"/>
              <w:rPr>
                <w:b/>
              </w:rPr>
            </w:pPr>
            <w:r w:rsidRPr="00EF45C6">
              <w:rPr>
                <w:b/>
              </w:rPr>
              <w:t>1,</w:t>
            </w:r>
            <w:r>
              <w:rPr>
                <w:b/>
              </w:rPr>
              <w:t>2</w:t>
            </w:r>
          </w:p>
        </w:tc>
      </w:tr>
      <w:tr w:rsidR="00721844" w:rsidTr="0043313F">
        <w:tc>
          <w:tcPr>
            <w:tcW w:w="3259" w:type="dxa"/>
            <w:vMerge w:val="restart"/>
            <w:vAlign w:val="center"/>
          </w:tcPr>
          <w:p w:rsidR="00721844" w:rsidRDefault="00721844" w:rsidP="0043313F">
            <w:pPr>
              <w:jc w:val="center"/>
            </w:pPr>
            <w:r>
              <w:t>7</w:t>
            </w:r>
          </w:p>
        </w:tc>
        <w:tc>
          <w:tcPr>
            <w:tcW w:w="3259" w:type="dxa"/>
          </w:tcPr>
          <w:p w:rsidR="00721844" w:rsidRDefault="00721844" w:rsidP="0043313F">
            <w:pPr>
              <w:jc w:val="center"/>
            </w:pPr>
            <w:r>
              <w:t xml:space="preserve">Ricorda e traduce correttamente in linguaggio formale la formula per l'area del primo quadrato. </w:t>
            </w:r>
          </w:p>
        </w:tc>
        <w:tc>
          <w:tcPr>
            <w:tcW w:w="3260" w:type="dxa"/>
            <w:vAlign w:val="center"/>
          </w:tcPr>
          <w:p w:rsidR="00721844" w:rsidRDefault="00721844" w:rsidP="0043313F">
            <w:pPr>
              <w:jc w:val="center"/>
            </w:pPr>
            <w:r>
              <w:t>0,5</w:t>
            </w:r>
          </w:p>
        </w:tc>
      </w:tr>
      <w:tr w:rsidR="00721844" w:rsidTr="0043313F">
        <w:tc>
          <w:tcPr>
            <w:tcW w:w="3259" w:type="dxa"/>
            <w:vMerge/>
          </w:tcPr>
          <w:p w:rsidR="00721844" w:rsidRDefault="00721844" w:rsidP="0043313F">
            <w:pPr>
              <w:jc w:val="center"/>
            </w:pPr>
          </w:p>
        </w:tc>
        <w:tc>
          <w:tcPr>
            <w:tcW w:w="3259" w:type="dxa"/>
          </w:tcPr>
          <w:p w:rsidR="00721844" w:rsidRDefault="00721844" w:rsidP="0043313F">
            <w:pPr>
              <w:jc w:val="center"/>
            </w:pPr>
            <w:r>
              <w:t>Traduce correttamente tale formula nel caso del secondo quadrato, dopo aver espresso la formula per il nuovo lato.</w:t>
            </w:r>
          </w:p>
        </w:tc>
        <w:tc>
          <w:tcPr>
            <w:tcW w:w="3260" w:type="dxa"/>
            <w:vAlign w:val="center"/>
          </w:tcPr>
          <w:p w:rsidR="00721844" w:rsidRDefault="00721844" w:rsidP="0043313F">
            <w:pPr>
              <w:jc w:val="center"/>
            </w:pPr>
            <w:r>
              <w:t>0,3</w:t>
            </w:r>
          </w:p>
        </w:tc>
      </w:tr>
      <w:tr w:rsidR="00721844" w:rsidTr="0043313F">
        <w:tc>
          <w:tcPr>
            <w:tcW w:w="3259" w:type="dxa"/>
            <w:vMerge/>
          </w:tcPr>
          <w:p w:rsidR="00721844" w:rsidRDefault="00721844" w:rsidP="0043313F">
            <w:pPr>
              <w:jc w:val="center"/>
            </w:pPr>
          </w:p>
        </w:tc>
        <w:tc>
          <w:tcPr>
            <w:tcW w:w="3259" w:type="dxa"/>
          </w:tcPr>
          <w:p w:rsidR="00721844" w:rsidRDefault="00721844" w:rsidP="0043313F">
            <w:pPr>
              <w:jc w:val="center"/>
            </w:pPr>
            <w:r>
              <w:t>Esprime correttamente il rapporto tra le due aree.</w:t>
            </w:r>
          </w:p>
        </w:tc>
        <w:tc>
          <w:tcPr>
            <w:tcW w:w="3260" w:type="dxa"/>
            <w:vAlign w:val="center"/>
          </w:tcPr>
          <w:p w:rsidR="00721844" w:rsidRDefault="00721844" w:rsidP="0043313F">
            <w:pPr>
              <w:jc w:val="center"/>
            </w:pPr>
            <w:r>
              <w:t>0,1</w:t>
            </w:r>
          </w:p>
        </w:tc>
      </w:tr>
      <w:tr w:rsidR="00721844" w:rsidTr="0043313F">
        <w:tc>
          <w:tcPr>
            <w:tcW w:w="3259" w:type="dxa"/>
            <w:vMerge/>
          </w:tcPr>
          <w:p w:rsidR="00721844" w:rsidRDefault="00721844" w:rsidP="0043313F">
            <w:pPr>
              <w:jc w:val="center"/>
            </w:pPr>
          </w:p>
        </w:tc>
        <w:tc>
          <w:tcPr>
            <w:tcW w:w="3259" w:type="dxa"/>
          </w:tcPr>
          <w:p w:rsidR="00721844" w:rsidRDefault="00721844" w:rsidP="0043313F">
            <w:pPr>
              <w:jc w:val="center"/>
            </w:pPr>
            <w:r>
              <w:t>Ne deduce una possibile regola da applicare al terzo caso.</w:t>
            </w:r>
          </w:p>
        </w:tc>
        <w:tc>
          <w:tcPr>
            <w:tcW w:w="3260" w:type="dxa"/>
            <w:vAlign w:val="center"/>
          </w:tcPr>
          <w:p w:rsidR="00721844" w:rsidRDefault="00721844" w:rsidP="0043313F">
            <w:pPr>
              <w:jc w:val="center"/>
            </w:pPr>
            <w:r>
              <w:t>0,4</w:t>
            </w:r>
          </w:p>
        </w:tc>
      </w:tr>
      <w:tr w:rsidR="00721844" w:rsidTr="0043313F">
        <w:tc>
          <w:tcPr>
            <w:tcW w:w="3259" w:type="dxa"/>
            <w:vMerge/>
          </w:tcPr>
          <w:p w:rsidR="00721844" w:rsidRDefault="00721844" w:rsidP="0043313F">
            <w:pPr>
              <w:jc w:val="center"/>
            </w:pPr>
          </w:p>
        </w:tc>
        <w:tc>
          <w:tcPr>
            <w:tcW w:w="3259" w:type="dxa"/>
          </w:tcPr>
          <w:p w:rsidR="00721844" w:rsidRDefault="00721844" w:rsidP="0043313F">
            <w:pPr>
              <w:jc w:val="center"/>
            </w:pPr>
            <w:r>
              <w:t>Controlla la sua ipotesi con il calcolo esplicito e descrive ipotesi e verifica con linguaggio naturale, e, ove occorre, formale.</w:t>
            </w:r>
          </w:p>
        </w:tc>
        <w:tc>
          <w:tcPr>
            <w:tcW w:w="3260" w:type="dxa"/>
            <w:vAlign w:val="center"/>
          </w:tcPr>
          <w:p w:rsidR="00721844" w:rsidRDefault="00721844" w:rsidP="0043313F">
            <w:pPr>
              <w:jc w:val="center"/>
            </w:pPr>
            <w:r>
              <w:t>0,5</w:t>
            </w:r>
          </w:p>
        </w:tc>
      </w:tr>
      <w:tr w:rsidR="00721844" w:rsidTr="0043313F">
        <w:tc>
          <w:tcPr>
            <w:tcW w:w="3259" w:type="dxa"/>
            <w:vMerge/>
          </w:tcPr>
          <w:p w:rsidR="00721844" w:rsidRDefault="00721844" w:rsidP="0043313F">
            <w:pPr>
              <w:jc w:val="center"/>
            </w:pPr>
          </w:p>
        </w:tc>
        <w:tc>
          <w:tcPr>
            <w:tcW w:w="3259" w:type="dxa"/>
          </w:tcPr>
          <w:p w:rsidR="00721844" w:rsidRPr="00EF45C6" w:rsidRDefault="00721844" w:rsidP="0043313F">
            <w:pPr>
              <w:jc w:val="center"/>
              <w:rPr>
                <w:b/>
              </w:rPr>
            </w:pPr>
            <w:r w:rsidRPr="00EF45C6">
              <w:rPr>
                <w:b/>
              </w:rPr>
              <w:t>TOTALE ESERCIZIO</w:t>
            </w:r>
          </w:p>
        </w:tc>
        <w:tc>
          <w:tcPr>
            <w:tcW w:w="3260" w:type="dxa"/>
          </w:tcPr>
          <w:p w:rsidR="00721844" w:rsidRPr="00EF45C6" w:rsidRDefault="00721844" w:rsidP="0043313F">
            <w:pPr>
              <w:jc w:val="center"/>
              <w:rPr>
                <w:b/>
              </w:rPr>
            </w:pPr>
            <w:r w:rsidRPr="00EF45C6">
              <w:rPr>
                <w:b/>
              </w:rPr>
              <w:t>1,</w:t>
            </w:r>
            <w:r>
              <w:rPr>
                <w:b/>
              </w:rPr>
              <w:t>8</w:t>
            </w:r>
          </w:p>
        </w:tc>
      </w:tr>
      <w:tr w:rsidR="00721844" w:rsidRPr="00EF45C6" w:rsidTr="0043313F">
        <w:tc>
          <w:tcPr>
            <w:tcW w:w="6518" w:type="dxa"/>
            <w:gridSpan w:val="2"/>
          </w:tcPr>
          <w:p w:rsidR="00721844" w:rsidRPr="00EF45C6" w:rsidRDefault="00721844" w:rsidP="0043313F">
            <w:pPr>
              <w:jc w:val="center"/>
              <w:rPr>
                <w:b/>
                <w:highlight w:val="yellow"/>
              </w:rPr>
            </w:pPr>
            <w:r w:rsidRPr="00EF45C6">
              <w:rPr>
                <w:b/>
                <w:highlight w:val="yellow"/>
              </w:rPr>
              <w:lastRenderedPageBreak/>
              <w:t>TOTALE GENERALE</w:t>
            </w:r>
          </w:p>
        </w:tc>
        <w:tc>
          <w:tcPr>
            <w:tcW w:w="3260" w:type="dxa"/>
          </w:tcPr>
          <w:p w:rsidR="00721844" w:rsidRPr="00EF45C6" w:rsidRDefault="00721844" w:rsidP="0043313F">
            <w:pPr>
              <w:jc w:val="center"/>
              <w:rPr>
                <w:b/>
              </w:rPr>
            </w:pPr>
            <w:r w:rsidRPr="00EF45C6">
              <w:rPr>
                <w:b/>
                <w:highlight w:val="yellow"/>
              </w:rPr>
              <w:t>9,0</w:t>
            </w:r>
          </w:p>
        </w:tc>
      </w:tr>
    </w:tbl>
    <w:p w:rsidR="003202A2" w:rsidRDefault="003202A2" w:rsidP="003202A2"/>
    <w:p w:rsidR="00527871" w:rsidRDefault="00527871" w:rsidP="003202A2"/>
    <w:p w:rsidR="00527871" w:rsidRDefault="00527871" w:rsidP="00527871">
      <w:pPr>
        <w:pStyle w:val="Titolo2"/>
        <w:jc w:val="center"/>
      </w:pPr>
      <w:r>
        <w:t xml:space="preserve">7) Resoconto della </w:t>
      </w:r>
      <w:r w:rsidR="0043313F">
        <w:t>somministrazione</w:t>
      </w:r>
      <w:r>
        <w:t xml:space="preserve"> della prova</w:t>
      </w:r>
      <w:r w:rsidR="0043313F">
        <w:t xml:space="preserve"> e tabelle con i risultati.</w:t>
      </w:r>
    </w:p>
    <w:p w:rsidR="001435F9" w:rsidRDefault="001435F9" w:rsidP="001435F9">
      <w:pPr>
        <w:jc w:val="both"/>
      </w:pPr>
    </w:p>
    <w:p w:rsidR="001435F9" w:rsidRDefault="001435F9" w:rsidP="001435F9">
      <w:pPr>
        <w:jc w:val="both"/>
      </w:pPr>
      <w:r>
        <w:t>La prova è stata presentata in una seconda ora di venerdì mattina (ultimo giorno di scuola settimanale per gli allievi).</w:t>
      </w:r>
      <w:r w:rsidR="008D55EE">
        <w:t xml:space="preserve"> Quattro allievi sul totale della classe, tra cui un allievo ipovedente, erano assenti quel giorno.</w:t>
      </w:r>
      <w:r>
        <w:t xml:space="preserve"> E' stata assegnata agli allievi un'ora</w:t>
      </w:r>
      <w:r w:rsidR="00874D6A">
        <w:t xml:space="preserve"> di lezione</w:t>
      </w:r>
      <w:r>
        <w:t xml:space="preserve"> come tempo disponibile per la compilazione</w:t>
      </w:r>
      <w:r w:rsidR="00874D6A">
        <w:t>, con possibilità, qualora fosse necessario, di sforare nel successivo intervallo (dato che l'ora effettiva era di 55 minuti). Durante la compilazione, gli allievi sono stati distribuiti nella classe su banchi singoli a debita distanza fra loro, e le versioni della prova sono state distribuite a scacchiera.</w:t>
      </w:r>
      <w:r w:rsidR="00636656">
        <w:t xml:space="preserve"> La docente tutor non ha svolto attività per l'intera ora, su richiesta del tirocinante, il quale ha supervisionato personalmente la classe durante l'intero svolgimento della prova. L'insegnante tutor, solitamente, distribuisce a ciascuno studente della classe un gettone da utilizzare come "bonus" per richiedere un aiuto specifico da parte dell'insegnante (il mancato utilizzo di tale gettone solitamente costituisce un bonus aggiuntivo nella valutazione finale): data la difficoltà attesa della prova rispetto alle usuali prove della classe, il tirocinante ha deciso di non adottare tale accorgimento e rimanere genericamente a disposizione della classe per qualsiasi richiesta di chiarimenti che non comportasse un eccessivo aiuto sui nodi concettuali. Soprattutto nell'ultima parte dell'ora, le richieste in tal senso si sono moltiplicate, richiedendo una mobilità quasi continua e quindi impedendo, nei fatti, la sorveglianza costante di ogni elemento della classe, il che può aver favorito episodi di copiatura che hanno dato luogo a risultati quantomeno sospetti (vedere succe</w:t>
      </w:r>
      <w:r w:rsidR="00DD2B25">
        <w:t>ssivamente l'analisi dei dati).</w:t>
      </w:r>
    </w:p>
    <w:p w:rsidR="00DD2B25" w:rsidRDefault="00DD2B25" w:rsidP="001435F9">
      <w:pPr>
        <w:jc w:val="both"/>
      </w:pPr>
      <w:r>
        <w:t xml:space="preserve">Gli allievi, in alcune opinioni raccolte </w:t>
      </w:r>
      <w:r w:rsidR="00BC4F95">
        <w:t>subito dopo la prova, hanno espresso soddisfazione per il livello di difficoltà delle domande che risultava diminuito rispetto a quello della simulazione di prova, pur esplicitando ancora la loro difficoltà nell'avere a che fare con richieste di tipo non puramente esecutivo (un'allieva ha esplicitamente usato la frase "Io non sono abituata ad interpretare quello che mi si dice")</w:t>
      </w:r>
      <w:r w:rsidR="0043313F">
        <w:t>.</w:t>
      </w:r>
    </w:p>
    <w:p w:rsidR="0043313F" w:rsidRDefault="0043313F" w:rsidP="001435F9">
      <w:pPr>
        <w:jc w:val="both"/>
      </w:pPr>
    </w:p>
    <w:p w:rsidR="0043313F" w:rsidRDefault="0043313F" w:rsidP="001435F9">
      <w:pPr>
        <w:jc w:val="both"/>
      </w:pPr>
      <w:r>
        <w:t>I risultati della somministrazione sono espressi dalla seguente tabella:</w:t>
      </w:r>
    </w:p>
    <w:p w:rsidR="0043313F" w:rsidRDefault="0043313F" w:rsidP="001435F9">
      <w:pPr>
        <w:jc w:val="both"/>
      </w:pPr>
    </w:p>
    <w:tbl>
      <w:tblPr>
        <w:tblW w:w="5328" w:type="pct"/>
        <w:tblLayout w:type="fixed"/>
        <w:tblCellMar>
          <w:left w:w="70" w:type="dxa"/>
          <w:right w:w="70" w:type="dxa"/>
        </w:tblCellMar>
        <w:tblLook w:val="04A0"/>
      </w:tblPr>
      <w:tblGrid>
        <w:gridCol w:w="395"/>
        <w:gridCol w:w="1947"/>
        <w:gridCol w:w="1205"/>
        <w:gridCol w:w="679"/>
        <w:gridCol w:w="677"/>
        <w:gridCol w:w="679"/>
        <w:gridCol w:w="677"/>
        <w:gridCol w:w="677"/>
        <w:gridCol w:w="602"/>
        <w:gridCol w:w="594"/>
        <w:gridCol w:w="873"/>
        <w:gridCol w:w="706"/>
        <w:gridCol w:w="708"/>
      </w:tblGrid>
      <w:tr w:rsidR="008D55EE" w:rsidRPr="008D55EE" w:rsidTr="008D55EE">
        <w:trPr>
          <w:trHeight w:val="315"/>
        </w:trPr>
        <w:tc>
          <w:tcPr>
            <w:tcW w:w="1123" w:type="pct"/>
            <w:gridSpan w:val="2"/>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r w:rsidRPr="008D55EE">
              <w:rPr>
                <w:rFonts w:ascii="Calibri" w:eastAsia="Times New Roman" w:hAnsi="Calibri" w:cs="Calibri"/>
                <w:color w:val="000000"/>
                <w:lang w:eastAsia="it-IT"/>
              </w:rPr>
              <w:t xml:space="preserve">VALUTAZIONE </w:t>
            </w:r>
            <w:proofErr w:type="spellStart"/>
            <w:r w:rsidRPr="008D55EE">
              <w:rPr>
                <w:rFonts w:ascii="Calibri" w:eastAsia="Times New Roman" w:hAnsi="Calibri" w:cs="Calibri"/>
                <w:color w:val="000000"/>
                <w:lang w:eastAsia="it-IT"/>
              </w:rPr>
              <w:t>DI</w:t>
            </w:r>
            <w:proofErr w:type="spellEnd"/>
            <w:r w:rsidRPr="008D55EE">
              <w:rPr>
                <w:rFonts w:ascii="Calibri" w:eastAsia="Times New Roman" w:hAnsi="Calibri" w:cs="Calibri"/>
                <w:color w:val="000000"/>
                <w:lang w:eastAsia="it-IT"/>
              </w:rPr>
              <w:t xml:space="preserve"> UNA PROVA </w:t>
            </w:r>
            <w:proofErr w:type="spellStart"/>
            <w:r w:rsidRPr="008D55EE">
              <w:rPr>
                <w:rFonts w:ascii="Calibri" w:eastAsia="Times New Roman" w:hAnsi="Calibri" w:cs="Calibri"/>
                <w:color w:val="000000"/>
                <w:lang w:eastAsia="it-IT"/>
              </w:rPr>
              <w:t>DI</w:t>
            </w:r>
            <w:proofErr w:type="spellEnd"/>
            <w:r w:rsidRPr="008D55EE">
              <w:rPr>
                <w:rFonts w:ascii="Calibri" w:eastAsia="Times New Roman" w:hAnsi="Calibri" w:cs="Calibri"/>
                <w:color w:val="000000"/>
                <w:lang w:eastAsia="it-IT"/>
              </w:rPr>
              <w:t xml:space="preserve"> MATEMATICA DEL PRIMO ANNO</w:t>
            </w:r>
          </w:p>
        </w:tc>
        <w:tc>
          <w:tcPr>
            <w:tcW w:w="578"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326"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325"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326"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325"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325"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289"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285"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419"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339"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341"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r>
      <w:tr w:rsidR="008D55EE" w:rsidRPr="008D55EE" w:rsidTr="008D55EE">
        <w:trPr>
          <w:trHeight w:val="315"/>
        </w:trPr>
        <w:tc>
          <w:tcPr>
            <w:tcW w:w="189" w:type="pct"/>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Risultati generali (in forma anonima)</w:t>
            </w:r>
          </w:p>
        </w:tc>
        <w:tc>
          <w:tcPr>
            <w:tcW w:w="934" w:type="pct"/>
            <w:tcBorders>
              <w:top w:val="single" w:sz="8" w:space="0" w:color="auto"/>
              <w:left w:val="nil"/>
              <w:bottom w:val="single" w:sz="8" w:space="0" w:color="auto"/>
              <w:right w:val="single" w:sz="4" w:space="0" w:color="auto"/>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r w:rsidRPr="008D55EE">
              <w:rPr>
                <w:rFonts w:ascii="Calibri" w:eastAsia="Times New Roman" w:hAnsi="Calibri" w:cs="Calibri"/>
                <w:color w:val="000000"/>
                <w:lang w:eastAsia="it-IT"/>
              </w:rPr>
              <w:t>Numero progressivo di identificazione</w:t>
            </w:r>
          </w:p>
        </w:tc>
        <w:tc>
          <w:tcPr>
            <w:tcW w:w="578" w:type="pct"/>
            <w:tcBorders>
              <w:top w:val="single" w:sz="8" w:space="0" w:color="auto"/>
              <w:left w:val="nil"/>
              <w:bottom w:val="single" w:sz="8" w:space="0" w:color="auto"/>
              <w:right w:val="single" w:sz="4" w:space="0" w:color="auto"/>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r w:rsidRPr="008D55EE">
              <w:rPr>
                <w:rFonts w:ascii="Calibri" w:eastAsia="Times New Roman" w:hAnsi="Calibri" w:cs="Calibri"/>
                <w:color w:val="000000"/>
                <w:lang w:eastAsia="it-IT"/>
              </w:rPr>
              <w:t>fila A/B</w:t>
            </w:r>
          </w:p>
        </w:tc>
        <w:tc>
          <w:tcPr>
            <w:tcW w:w="326" w:type="pct"/>
            <w:tcBorders>
              <w:top w:val="single" w:sz="8" w:space="0" w:color="auto"/>
              <w:left w:val="nil"/>
              <w:bottom w:val="single" w:sz="8"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ES. 1</w:t>
            </w:r>
          </w:p>
        </w:tc>
        <w:tc>
          <w:tcPr>
            <w:tcW w:w="325" w:type="pct"/>
            <w:tcBorders>
              <w:top w:val="single" w:sz="8" w:space="0" w:color="auto"/>
              <w:left w:val="nil"/>
              <w:bottom w:val="single" w:sz="8"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ES. 2</w:t>
            </w:r>
          </w:p>
        </w:tc>
        <w:tc>
          <w:tcPr>
            <w:tcW w:w="326" w:type="pct"/>
            <w:tcBorders>
              <w:top w:val="single" w:sz="8" w:space="0" w:color="auto"/>
              <w:left w:val="nil"/>
              <w:bottom w:val="single" w:sz="8"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ES. 3</w:t>
            </w:r>
          </w:p>
        </w:tc>
        <w:tc>
          <w:tcPr>
            <w:tcW w:w="325" w:type="pct"/>
            <w:tcBorders>
              <w:top w:val="single" w:sz="8" w:space="0" w:color="auto"/>
              <w:left w:val="nil"/>
              <w:bottom w:val="single" w:sz="8"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ES. 4</w:t>
            </w:r>
          </w:p>
        </w:tc>
        <w:tc>
          <w:tcPr>
            <w:tcW w:w="325" w:type="pct"/>
            <w:tcBorders>
              <w:top w:val="single" w:sz="8" w:space="0" w:color="auto"/>
              <w:left w:val="nil"/>
              <w:bottom w:val="single" w:sz="8"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ES. 5</w:t>
            </w:r>
          </w:p>
        </w:tc>
        <w:tc>
          <w:tcPr>
            <w:tcW w:w="289" w:type="pct"/>
            <w:tcBorders>
              <w:top w:val="single" w:sz="8" w:space="0" w:color="auto"/>
              <w:left w:val="nil"/>
              <w:bottom w:val="single" w:sz="8"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ES. 6</w:t>
            </w:r>
          </w:p>
        </w:tc>
        <w:tc>
          <w:tcPr>
            <w:tcW w:w="285" w:type="pct"/>
            <w:tcBorders>
              <w:top w:val="single" w:sz="8" w:space="0" w:color="auto"/>
              <w:left w:val="nil"/>
              <w:bottom w:val="single" w:sz="8"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ES. 7</w:t>
            </w:r>
          </w:p>
        </w:tc>
        <w:tc>
          <w:tcPr>
            <w:tcW w:w="419" w:type="pct"/>
            <w:tcBorders>
              <w:top w:val="single" w:sz="8" w:space="0" w:color="auto"/>
              <w:left w:val="nil"/>
              <w:bottom w:val="single" w:sz="8" w:space="0" w:color="auto"/>
              <w:right w:val="nil"/>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TOTALE</w:t>
            </w:r>
          </w:p>
        </w:tc>
        <w:tc>
          <w:tcPr>
            <w:tcW w:w="339"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TOTALE +1</w:t>
            </w:r>
          </w:p>
        </w:tc>
        <w:tc>
          <w:tcPr>
            <w:tcW w:w="341" w:type="pct"/>
            <w:tcBorders>
              <w:top w:val="single" w:sz="8" w:space="0" w:color="auto"/>
              <w:left w:val="nil"/>
              <w:bottom w:val="single" w:sz="8" w:space="0" w:color="auto"/>
              <w:right w:val="single" w:sz="8"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VOTO</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w:t>
            </w:r>
          </w:p>
        </w:tc>
        <w:tc>
          <w:tcPr>
            <w:tcW w:w="578"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B</w:t>
            </w:r>
          </w:p>
        </w:tc>
        <w:tc>
          <w:tcPr>
            <w:tcW w:w="326" w:type="pct"/>
            <w:tcBorders>
              <w:top w:val="nil"/>
              <w:left w:val="nil"/>
              <w:bottom w:val="single" w:sz="4"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325" w:type="pct"/>
            <w:tcBorders>
              <w:top w:val="nil"/>
              <w:left w:val="nil"/>
              <w:bottom w:val="single" w:sz="4"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0,9</w:t>
            </w:r>
          </w:p>
        </w:tc>
        <w:tc>
          <w:tcPr>
            <w:tcW w:w="326" w:type="pct"/>
            <w:tcBorders>
              <w:top w:val="nil"/>
              <w:left w:val="nil"/>
              <w:bottom w:val="single" w:sz="4"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1,0</w:t>
            </w:r>
          </w:p>
        </w:tc>
        <w:tc>
          <w:tcPr>
            <w:tcW w:w="325" w:type="pct"/>
            <w:tcBorders>
              <w:top w:val="nil"/>
              <w:left w:val="nil"/>
              <w:bottom w:val="single" w:sz="4"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0,4</w:t>
            </w:r>
          </w:p>
        </w:tc>
        <w:tc>
          <w:tcPr>
            <w:tcW w:w="325" w:type="pct"/>
            <w:tcBorders>
              <w:top w:val="nil"/>
              <w:left w:val="nil"/>
              <w:bottom w:val="single" w:sz="4"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1,4</w:t>
            </w:r>
          </w:p>
        </w:tc>
        <w:tc>
          <w:tcPr>
            <w:tcW w:w="289" w:type="pct"/>
            <w:tcBorders>
              <w:top w:val="nil"/>
              <w:left w:val="nil"/>
              <w:bottom w:val="single" w:sz="4"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285" w:type="pct"/>
            <w:tcBorders>
              <w:top w:val="nil"/>
              <w:left w:val="nil"/>
              <w:bottom w:val="single" w:sz="4"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1,8</w:t>
            </w:r>
          </w:p>
        </w:tc>
        <w:tc>
          <w:tcPr>
            <w:tcW w:w="419" w:type="pct"/>
            <w:tcBorders>
              <w:top w:val="nil"/>
              <w:left w:val="nil"/>
              <w:bottom w:val="single" w:sz="4"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7,9</w:t>
            </w:r>
          </w:p>
        </w:tc>
        <w:tc>
          <w:tcPr>
            <w:tcW w:w="339" w:type="pct"/>
            <w:tcBorders>
              <w:top w:val="nil"/>
              <w:left w:val="nil"/>
              <w:bottom w:val="single" w:sz="4" w:space="0" w:color="auto"/>
              <w:right w:val="single" w:sz="4"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8,9</w:t>
            </w:r>
          </w:p>
        </w:tc>
        <w:tc>
          <w:tcPr>
            <w:tcW w:w="341" w:type="pct"/>
            <w:tcBorders>
              <w:top w:val="nil"/>
              <w:left w:val="nil"/>
              <w:bottom w:val="single" w:sz="4" w:space="0" w:color="auto"/>
              <w:right w:val="single" w:sz="8" w:space="0" w:color="auto"/>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9-</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2</w:t>
            </w:r>
          </w:p>
        </w:tc>
        <w:tc>
          <w:tcPr>
            <w:tcW w:w="578"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A</w:t>
            </w:r>
          </w:p>
        </w:tc>
        <w:tc>
          <w:tcPr>
            <w:tcW w:w="326"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0,9</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0,9</w:t>
            </w:r>
          </w:p>
        </w:tc>
        <w:tc>
          <w:tcPr>
            <w:tcW w:w="326"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0,8</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0,3</w:t>
            </w:r>
          </w:p>
        </w:tc>
        <w:tc>
          <w:tcPr>
            <w:tcW w:w="28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0,9</w:t>
            </w:r>
          </w:p>
        </w:tc>
        <w:tc>
          <w:tcPr>
            <w:tcW w:w="28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1,0</w:t>
            </w:r>
          </w:p>
        </w:tc>
        <w:tc>
          <w:tcPr>
            <w:tcW w:w="41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5,4</w:t>
            </w:r>
          </w:p>
        </w:tc>
        <w:tc>
          <w:tcPr>
            <w:tcW w:w="33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6,4</w:t>
            </w:r>
          </w:p>
        </w:tc>
        <w:tc>
          <w:tcPr>
            <w:tcW w:w="341" w:type="pct"/>
            <w:tcBorders>
              <w:top w:val="nil"/>
              <w:left w:val="nil"/>
              <w:bottom w:val="single" w:sz="4" w:space="0" w:color="auto"/>
              <w:right w:val="single" w:sz="8"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6e1/2</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3</w:t>
            </w:r>
          </w:p>
        </w:tc>
        <w:tc>
          <w:tcPr>
            <w:tcW w:w="578"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A</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0,8</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0,3</w:t>
            </w:r>
          </w:p>
        </w:tc>
        <w:tc>
          <w:tcPr>
            <w:tcW w:w="28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28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0,5</w:t>
            </w:r>
          </w:p>
        </w:tc>
        <w:tc>
          <w:tcPr>
            <w:tcW w:w="41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4,6</w:t>
            </w:r>
          </w:p>
        </w:tc>
        <w:tc>
          <w:tcPr>
            <w:tcW w:w="33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5,6</w:t>
            </w:r>
          </w:p>
        </w:tc>
        <w:tc>
          <w:tcPr>
            <w:tcW w:w="341" w:type="pct"/>
            <w:tcBorders>
              <w:top w:val="nil"/>
              <w:left w:val="nil"/>
              <w:bottom w:val="single" w:sz="4" w:space="0" w:color="auto"/>
              <w:right w:val="single" w:sz="8"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5e1/2</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4</w:t>
            </w:r>
          </w:p>
        </w:tc>
        <w:tc>
          <w:tcPr>
            <w:tcW w:w="578"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A</w:t>
            </w:r>
          </w:p>
        </w:tc>
        <w:tc>
          <w:tcPr>
            <w:tcW w:w="326"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0,9</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326"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0,8</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0,7</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0,3</w:t>
            </w:r>
          </w:p>
        </w:tc>
        <w:tc>
          <w:tcPr>
            <w:tcW w:w="28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28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0,5</w:t>
            </w:r>
          </w:p>
        </w:tc>
        <w:tc>
          <w:tcPr>
            <w:tcW w:w="41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5,0</w:t>
            </w:r>
          </w:p>
        </w:tc>
        <w:tc>
          <w:tcPr>
            <w:tcW w:w="33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6,0</w:t>
            </w:r>
          </w:p>
        </w:tc>
        <w:tc>
          <w:tcPr>
            <w:tcW w:w="341" w:type="pct"/>
            <w:tcBorders>
              <w:top w:val="nil"/>
              <w:left w:val="nil"/>
              <w:bottom w:val="single" w:sz="4" w:space="0" w:color="auto"/>
              <w:right w:val="single" w:sz="8"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6</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5</w:t>
            </w:r>
          </w:p>
        </w:tc>
        <w:tc>
          <w:tcPr>
            <w:tcW w:w="578"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A</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1,5</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0,5</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0,4</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0,4</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28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0,3</w:t>
            </w:r>
          </w:p>
        </w:tc>
        <w:tc>
          <w:tcPr>
            <w:tcW w:w="28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0,5</w:t>
            </w:r>
          </w:p>
        </w:tc>
        <w:tc>
          <w:tcPr>
            <w:tcW w:w="41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3,6</w:t>
            </w:r>
          </w:p>
        </w:tc>
        <w:tc>
          <w:tcPr>
            <w:tcW w:w="33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4,6</w:t>
            </w:r>
          </w:p>
        </w:tc>
        <w:tc>
          <w:tcPr>
            <w:tcW w:w="341" w:type="pct"/>
            <w:tcBorders>
              <w:top w:val="nil"/>
              <w:left w:val="nil"/>
              <w:bottom w:val="single" w:sz="4" w:space="0" w:color="auto"/>
              <w:right w:val="single" w:sz="8"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4e1/2</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6</w:t>
            </w:r>
          </w:p>
        </w:tc>
        <w:tc>
          <w:tcPr>
            <w:tcW w:w="578"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B</w:t>
            </w:r>
          </w:p>
        </w:tc>
        <w:tc>
          <w:tcPr>
            <w:tcW w:w="326"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1,4</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326"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1,0</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0,7</w:t>
            </w:r>
          </w:p>
        </w:tc>
        <w:tc>
          <w:tcPr>
            <w:tcW w:w="28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0,9</w:t>
            </w:r>
          </w:p>
        </w:tc>
        <w:tc>
          <w:tcPr>
            <w:tcW w:w="28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41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5,2</w:t>
            </w:r>
          </w:p>
        </w:tc>
        <w:tc>
          <w:tcPr>
            <w:tcW w:w="33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6,2</w:t>
            </w:r>
          </w:p>
        </w:tc>
        <w:tc>
          <w:tcPr>
            <w:tcW w:w="341" w:type="pct"/>
            <w:tcBorders>
              <w:top w:val="nil"/>
              <w:left w:val="nil"/>
              <w:bottom w:val="single" w:sz="4" w:space="0" w:color="auto"/>
              <w:right w:val="single" w:sz="8"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6</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7</w:t>
            </w:r>
          </w:p>
        </w:tc>
        <w:tc>
          <w:tcPr>
            <w:tcW w:w="578"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B</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0,2</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0,1</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0,1</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0,8</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0,7</w:t>
            </w:r>
          </w:p>
        </w:tc>
        <w:tc>
          <w:tcPr>
            <w:tcW w:w="28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28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41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3,1</w:t>
            </w:r>
          </w:p>
        </w:tc>
        <w:tc>
          <w:tcPr>
            <w:tcW w:w="33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4,1</w:t>
            </w:r>
          </w:p>
        </w:tc>
        <w:tc>
          <w:tcPr>
            <w:tcW w:w="341" w:type="pct"/>
            <w:tcBorders>
              <w:top w:val="nil"/>
              <w:left w:val="nil"/>
              <w:bottom w:val="single" w:sz="4" w:space="0" w:color="auto"/>
              <w:right w:val="single" w:sz="8"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4</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8</w:t>
            </w:r>
          </w:p>
        </w:tc>
        <w:tc>
          <w:tcPr>
            <w:tcW w:w="578"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B</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28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28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41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2,4</w:t>
            </w:r>
          </w:p>
        </w:tc>
        <w:tc>
          <w:tcPr>
            <w:tcW w:w="33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3,4</w:t>
            </w:r>
          </w:p>
        </w:tc>
        <w:tc>
          <w:tcPr>
            <w:tcW w:w="341" w:type="pct"/>
            <w:tcBorders>
              <w:top w:val="nil"/>
              <w:left w:val="nil"/>
              <w:bottom w:val="single" w:sz="4" w:space="0" w:color="auto"/>
              <w:right w:val="single" w:sz="8"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3e1/2</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9</w:t>
            </w:r>
          </w:p>
        </w:tc>
        <w:tc>
          <w:tcPr>
            <w:tcW w:w="578"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A</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0,9</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0,4</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28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28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0,5</w:t>
            </w:r>
          </w:p>
        </w:tc>
        <w:tc>
          <w:tcPr>
            <w:tcW w:w="41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3,6</w:t>
            </w:r>
          </w:p>
        </w:tc>
        <w:tc>
          <w:tcPr>
            <w:tcW w:w="33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4,6</w:t>
            </w:r>
          </w:p>
        </w:tc>
        <w:tc>
          <w:tcPr>
            <w:tcW w:w="341" w:type="pct"/>
            <w:tcBorders>
              <w:top w:val="nil"/>
              <w:left w:val="nil"/>
              <w:bottom w:val="single" w:sz="4" w:space="0" w:color="auto"/>
              <w:right w:val="single" w:sz="8"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4e1/2</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10</w:t>
            </w:r>
          </w:p>
        </w:tc>
        <w:tc>
          <w:tcPr>
            <w:tcW w:w="578"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FF0000"/>
                <w:lang w:eastAsia="it-IT"/>
              </w:rPr>
            </w:pPr>
            <w:r w:rsidRPr="008D55EE">
              <w:rPr>
                <w:rFonts w:ascii="Calibri" w:eastAsia="Times New Roman" w:hAnsi="Calibri" w:cs="Calibri"/>
                <w:color w:val="FF0000"/>
                <w:lang w:eastAsia="it-IT"/>
              </w:rPr>
              <w:t>B</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0,4</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28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0,9</w:t>
            </w:r>
          </w:p>
        </w:tc>
        <w:tc>
          <w:tcPr>
            <w:tcW w:w="28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41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1,3</w:t>
            </w:r>
          </w:p>
        </w:tc>
        <w:tc>
          <w:tcPr>
            <w:tcW w:w="33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2,3</w:t>
            </w:r>
          </w:p>
        </w:tc>
        <w:tc>
          <w:tcPr>
            <w:tcW w:w="341" w:type="pct"/>
            <w:tcBorders>
              <w:top w:val="nil"/>
              <w:left w:val="nil"/>
              <w:bottom w:val="single" w:sz="4" w:space="0" w:color="auto"/>
              <w:right w:val="single" w:sz="8"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2+</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11</w:t>
            </w:r>
          </w:p>
        </w:tc>
        <w:tc>
          <w:tcPr>
            <w:tcW w:w="578"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B</w:t>
            </w:r>
          </w:p>
        </w:tc>
        <w:tc>
          <w:tcPr>
            <w:tcW w:w="326"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0,5</w:t>
            </w:r>
          </w:p>
        </w:tc>
        <w:tc>
          <w:tcPr>
            <w:tcW w:w="326"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1,0</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0,7</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1,0</w:t>
            </w:r>
          </w:p>
        </w:tc>
        <w:tc>
          <w:tcPr>
            <w:tcW w:w="28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0,9</w:t>
            </w:r>
          </w:p>
        </w:tc>
        <w:tc>
          <w:tcPr>
            <w:tcW w:w="28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41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5,9</w:t>
            </w:r>
          </w:p>
        </w:tc>
        <w:tc>
          <w:tcPr>
            <w:tcW w:w="33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6,9</w:t>
            </w:r>
          </w:p>
        </w:tc>
        <w:tc>
          <w:tcPr>
            <w:tcW w:w="341" w:type="pct"/>
            <w:tcBorders>
              <w:top w:val="nil"/>
              <w:left w:val="nil"/>
              <w:bottom w:val="single" w:sz="4" w:space="0" w:color="auto"/>
              <w:right w:val="single" w:sz="8"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7-</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578"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B</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28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0,9</w:t>
            </w:r>
          </w:p>
        </w:tc>
        <w:tc>
          <w:tcPr>
            <w:tcW w:w="28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41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2,7</w:t>
            </w:r>
          </w:p>
        </w:tc>
        <w:tc>
          <w:tcPr>
            <w:tcW w:w="33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3,7</w:t>
            </w:r>
          </w:p>
        </w:tc>
        <w:tc>
          <w:tcPr>
            <w:tcW w:w="341" w:type="pct"/>
            <w:tcBorders>
              <w:top w:val="nil"/>
              <w:left w:val="nil"/>
              <w:bottom w:val="single" w:sz="4" w:space="0" w:color="auto"/>
              <w:right w:val="single" w:sz="8"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3/4</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13</w:t>
            </w:r>
          </w:p>
        </w:tc>
        <w:tc>
          <w:tcPr>
            <w:tcW w:w="578"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A</w:t>
            </w:r>
          </w:p>
        </w:tc>
        <w:tc>
          <w:tcPr>
            <w:tcW w:w="326"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1,0</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0,7</w:t>
            </w:r>
          </w:p>
        </w:tc>
        <w:tc>
          <w:tcPr>
            <w:tcW w:w="326"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32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1,5</w:t>
            </w:r>
          </w:p>
        </w:tc>
        <w:tc>
          <w:tcPr>
            <w:tcW w:w="28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0,9</w:t>
            </w:r>
          </w:p>
        </w:tc>
        <w:tc>
          <w:tcPr>
            <w:tcW w:w="285"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41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5,3</w:t>
            </w:r>
          </w:p>
        </w:tc>
        <w:tc>
          <w:tcPr>
            <w:tcW w:w="339" w:type="pct"/>
            <w:tcBorders>
              <w:top w:val="nil"/>
              <w:left w:val="nil"/>
              <w:bottom w:val="single" w:sz="4" w:space="0" w:color="auto"/>
              <w:right w:val="single" w:sz="4"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6,3</w:t>
            </w:r>
          </w:p>
        </w:tc>
        <w:tc>
          <w:tcPr>
            <w:tcW w:w="341" w:type="pct"/>
            <w:tcBorders>
              <w:top w:val="nil"/>
              <w:left w:val="nil"/>
              <w:bottom w:val="single" w:sz="4" w:space="0" w:color="auto"/>
              <w:right w:val="single" w:sz="8" w:space="0" w:color="auto"/>
            </w:tcBorders>
            <w:shd w:val="clear" w:color="auto" w:fill="auto"/>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6+</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14</w:t>
            </w:r>
          </w:p>
        </w:tc>
        <w:tc>
          <w:tcPr>
            <w:tcW w:w="578"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B</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0,2</w:t>
            </w:r>
          </w:p>
        </w:tc>
        <w:tc>
          <w:tcPr>
            <w:tcW w:w="326"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0,4</w:t>
            </w:r>
          </w:p>
        </w:tc>
        <w:tc>
          <w:tcPr>
            <w:tcW w:w="32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1,0</w:t>
            </w:r>
          </w:p>
        </w:tc>
        <w:tc>
          <w:tcPr>
            <w:tcW w:w="28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285"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0,6</w:t>
            </w:r>
          </w:p>
        </w:tc>
        <w:tc>
          <w:tcPr>
            <w:tcW w:w="41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4,6</w:t>
            </w:r>
          </w:p>
        </w:tc>
        <w:tc>
          <w:tcPr>
            <w:tcW w:w="339" w:type="pct"/>
            <w:tcBorders>
              <w:top w:val="nil"/>
              <w:left w:val="nil"/>
              <w:bottom w:val="single" w:sz="4" w:space="0" w:color="auto"/>
              <w:right w:val="single" w:sz="4"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5,6</w:t>
            </w:r>
          </w:p>
        </w:tc>
        <w:tc>
          <w:tcPr>
            <w:tcW w:w="341" w:type="pct"/>
            <w:tcBorders>
              <w:top w:val="nil"/>
              <w:left w:val="nil"/>
              <w:bottom w:val="single" w:sz="4" w:space="0" w:color="auto"/>
              <w:right w:val="single" w:sz="8" w:space="0" w:color="auto"/>
            </w:tcBorders>
            <w:shd w:val="clear" w:color="000000" w:fill="FF0000"/>
            <w:noWrap/>
            <w:vAlign w:val="center"/>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5e1/2</w:t>
            </w:r>
          </w:p>
        </w:tc>
      </w:tr>
      <w:tr w:rsidR="008D55EE" w:rsidRPr="008D55EE" w:rsidTr="008D55EE">
        <w:trPr>
          <w:trHeight w:val="300"/>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4"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15</w:t>
            </w:r>
          </w:p>
        </w:tc>
        <w:tc>
          <w:tcPr>
            <w:tcW w:w="578" w:type="pct"/>
            <w:tcBorders>
              <w:top w:val="nil"/>
              <w:left w:val="nil"/>
              <w:bottom w:val="single" w:sz="4"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A</w:t>
            </w:r>
          </w:p>
        </w:tc>
        <w:tc>
          <w:tcPr>
            <w:tcW w:w="326" w:type="pct"/>
            <w:tcBorders>
              <w:top w:val="nil"/>
              <w:left w:val="nil"/>
              <w:bottom w:val="single" w:sz="4"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0,8</w:t>
            </w:r>
          </w:p>
        </w:tc>
        <w:tc>
          <w:tcPr>
            <w:tcW w:w="325" w:type="pct"/>
            <w:tcBorders>
              <w:top w:val="nil"/>
              <w:left w:val="nil"/>
              <w:bottom w:val="single" w:sz="4"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0,4</w:t>
            </w:r>
          </w:p>
        </w:tc>
        <w:tc>
          <w:tcPr>
            <w:tcW w:w="326" w:type="pct"/>
            <w:tcBorders>
              <w:top w:val="nil"/>
              <w:left w:val="nil"/>
              <w:bottom w:val="single" w:sz="4"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1,0</w:t>
            </w:r>
          </w:p>
        </w:tc>
        <w:tc>
          <w:tcPr>
            <w:tcW w:w="325" w:type="pct"/>
            <w:tcBorders>
              <w:top w:val="nil"/>
              <w:left w:val="nil"/>
              <w:bottom w:val="single" w:sz="4"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0,4</w:t>
            </w:r>
          </w:p>
        </w:tc>
        <w:tc>
          <w:tcPr>
            <w:tcW w:w="325" w:type="pct"/>
            <w:tcBorders>
              <w:top w:val="nil"/>
              <w:left w:val="nil"/>
              <w:bottom w:val="single" w:sz="4"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289" w:type="pct"/>
            <w:tcBorders>
              <w:top w:val="nil"/>
              <w:left w:val="nil"/>
              <w:bottom w:val="single" w:sz="4"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285" w:type="pct"/>
            <w:tcBorders>
              <w:top w:val="nil"/>
              <w:left w:val="nil"/>
              <w:bottom w:val="single" w:sz="4"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0,5</w:t>
            </w:r>
          </w:p>
        </w:tc>
        <w:tc>
          <w:tcPr>
            <w:tcW w:w="419" w:type="pct"/>
            <w:tcBorders>
              <w:top w:val="nil"/>
              <w:left w:val="nil"/>
              <w:bottom w:val="single" w:sz="4"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4,3</w:t>
            </w:r>
          </w:p>
        </w:tc>
        <w:tc>
          <w:tcPr>
            <w:tcW w:w="339" w:type="pct"/>
            <w:tcBorders>
              <w:top w:val="nil"/>
              <w:left w:val="nil"/>
              <w:bottom w:val="single" w:sz="4"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5,3</w:t>
            </w:r>
          </w:p>
        </w:tc>
        <w:tc>
          <w:tcPr>
            <w:tcW w:w="341" w:type="pct"/>
            <w:tcBorders>
              <w:top w:val="nil"/>
              <w:left w:val="nil"/>
              <w:bottom w:val="single" w:sz="4" w:space="0" w:color="auto"/>
              <w:right w:val="single" w:sz="8"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5+</w:t>
            </w:r>
          </w:p>
        </w:tc>
      </w:tr>
      <w:tr w:rsidR="008D55EE" w:rsidRPr="008D55EE" w:rsidTr="008D55EE">
        <w:trPr>
          <w:trHeight w:val="315"/>
        </w:trPr>
        <w:tc>
          <w:tcPr>
            <w:tcW w:w="189" w:type="pct"/>
            <w:vMerge/>
            <w:tcBorders>
              <w:top w:val="single" w:sz="8" w:space="0" w:color="auto"/>
              <w:left w:val="single" w:sz="8" w:space="0" w:color="auto"/>
              <w:bottom w:val="single" w:sz="8" w:space="0" w:color="000000"/>
              <w:right w:val="single" w:sz="8" w:space="0" w:color="auto"/>
            </w:tcBorders>
            <w:vAlign w:val="center"/>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single" w:sz="8"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16</w:t>
            </w:r>
          </w:p>
        </w:tc>
        <w:tc>
          <w:tcPr>
            <w:tcW w:w="578" w:type="pct"/>
            <w:tcBorders>
              <w:top w:val="nil"/>
              <w:left w:val="nil"/>
              <w:bottom w:val="single" w:sz="8"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B</w:t>
            </w:r>
          </w:p>
        </w:tc>
        <w:tc>
          <w:tcPr>
            <w:tcW w:w="326" w:type="pct"/>
            <w:tcBorders>
              <w:top w:val="nil"/>
              <w:left w:val="nil"/>
              <w:bottom w:val="single" w:sz="8"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1,1</w:t>
            </w:r>
          </w:p>
        </w:tc>
        <w:tc>
          <w:tcPr>
            <w:tcW w:w="325" w:type="pct"/>
            <w:tcBorders>
              <w:top w:val="nil"/>
              <w:left w:val="nil"/>
              <w:bottom w:val="single" w:sz="8"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326" w:type="pct"/>
            <w:tcBorders>
              <w:top w:val="nil"/>
              <w:left w:val="nil"/>
              <w:bottom w:val="single" w:sz="8"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0,8</w:t>
            </w:r>
          </w:p>
        </w:tc>
        <w:tc>
          <w:tcPr>
            <w:tcW w:w="325" w:type="pct"/>
            <w:tcBorders>
              <w:top w:val="nil"/>
              <w:left w:val="nil"/>
              <w:bottom w:val="single" w:sz="8"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0,3</w:t>
            </w:r>
          </w:p>
        </w:tc>
        <w:tc>
          <w:tcPr>
            <w:tcW w:w="325" w:type="pct"/>
            <w:tcBorders>
              <w:top w:val="nil"/>
              <w:left w:val="nil"/>
              <w:bottom w:val="single" w:sz="8"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0,0</w:t>
            </w:r>
          </w:p>
        </w:tc>
        <w:tc>
          <w:tcPr>
            <w:tcW w:w="289" w:type="pct"/>
            <w:tcBorders>
              <w:top w:val="nil"/>
              <w:left w:val="nil"/>
              <w:bottom w:val="single" w:sz="8"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285" w:type="pct"/>
            <w:tcBorders>
              <w:top w:val="nil"/>
              <w:left w:val="nil"/>
              <w:bottom w:val="single" w:sz="8"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0,5</w:t>
            </w:r>
          </w:p>
        </w:tc>
        <w:tc>
          <w:tcPr>
            <w:tcW w:w="419" w:type="pct"/>
            <w:tcBorders>
              <w:top w:val="nil"/>
              <w:left w:val="nil"/>
              <w:bottom w:val="single" w:sz="8"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3,9</w:t>
            </w:r>
          </w:p>
        </w:tc>
        <w:tc>
          <w:tcPr>
            <w:tcW w:w="339" w:type="pct"/>
            <w:tcBorders>
              <w:top w:val="nil"/>
              <w:left w:val="nil"/>
              <w:bottom w:val="single" w:sz="4" w:space="0" w:color="auto"/>
              <w:right w:val="single" w:sz="4"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4,9</w:t>
            </w:r>
          </w:p>
        </w:tc>
        <w:tc>
          <w:tcPr>
            <w:tcW w:w="341" w:type="pct"/>
            <w:tcBorders>
              <w:top w:val="nil"/>
              <w:left w:val="nil"/>
              <w:bottom w:val="single" w:sz="8" w:space="0" w:color="auto"/>
              <w:right w:val="single" w:sz="8" w:space="0" w:color="auto"/>
            </w:tcBorders>
            <w:shd w:val="clear" w:color="000000" w:fill="FF0000"/>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5-</w:t>
            </w:r>
          </w:p>
        </w:tc>
      </w:tr>
      <w:tr w:rsidR="008D55EE" w:rsidRPr="008D55EE" w:rsidTr="008D55EE">
        <w:trPr>
          <w:trHeight w:val="300"/>
        </w:trPr>
        <w:tc>
          <w:tcPr>
            <w:tcW w:w="189"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934"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r w:rsidRPr="008D55EE">
              <w:rPr>
                <w:rFonts w:ascii="Calibri" w:eastAsia="Times New Roman" w:hAnsi="Calibri" w:cs="Calibri"/>
                <w:color w:val="000000"/>
                <w:lang w:eastAsia="it-IT"/>
              </w:rPr>
              <w:t>Punteggio Massimo</w:t>
            </w:r>
          </w:p>
        </w:tc>
        <w:tc>
          <w:tcPr>
            <w:tcW w:w="578"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326"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1,5</w:t>
            </w:r>
          </w:p>
        </w:tc>
        <w:tc>
          <w:tcPr>
            <w:tcW w:w="325"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1,0</w:t>
            </w:r>
          </w:p>
        </w:tc>
        <w:tc>
          <w:tcPr>
            <w:tcW w:w="326"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1,0</w:t>
            </w:r>
          </w:p>
        </w:tc>
        <w:tc>
          <w:tcPr>
            <w:tcW w:w="325"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1,0</w:t>
            </w:r>
          </w:p>
        </w:tc>
        <w:tc>
          <w:tcPr>
            <w:tcW w:w="325"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1,5</w:t>
            </w:r>
          </w:p>
        </w:tc>
        <w:tc>
          <w:tcPr>
            <w:tcW w:w="289"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1,2</w:t>
            </w:r>
          </w:p>
        </w:tc>
        <w:tc>
          <w:tcPr>
            <w:tcW w:w="285"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1,8</w:t>
            </w:r>
          </w:p>
        </w:tc>
        <w:tc>
          <w:tcPr>
            <w:tcW w:w="419"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9,0</w:t>
            </w:r>
          </w:p>
        </w:tc>
        <w:tc>
          <w:tcPr>
            <w:tcW w:w="339"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rPr>
                <w:rFonts w:ascii="Calibri" w:eastAsia="Times New Roman" w:hAnsi="Calibri" w:cs="Calibri"/>
                <w:color w:val="000000"/>
                <w:lang w:eastAsia="it-IT"/>
              </w:rPr>
            </w:pPr>
          </w:p>
        </w:tc>
        <w:tc>
          <w:tcPr>
            <w:tcW w:w="341" w:type="pct"/>
            <w:tcBorders>
              <w:top w:val="nil"/>
              <w:left w:val="nil"/>
              <w:bottom w:val="nil"/>
              <w:right w:val="nil"/>
            </w:tcBorders>
            <w:shd w:val="clear" w:color="auto" w:fill="auto"/>
            <w:noWrap/>
            <w:vAlign w:val="bottom"/>
            <w:hideMark/>
          </w:tcPr>
          <w:p w:rsidR="008D55EE" w:rsidRPr="008D55EE" w:rsidRDefault="008D55EE" w:rsidP="008D55EE">
            <w:pPr>
              <w:spacing w:after="0" w:line="240" w:lineRule="auto"/>
              <w:jc w:val="center"/>
              <w:rPr>
                <w:rFonts w:ascii="Calibri" w:eastAsia="Times New Roman" w:hAnsi="Calibri" w:cs="Calibri"/>
                <w:color w:val="000000"/>
                <w:lang w:eastAsia="it-IT"/>
              </w:rPr>
            </w:pPr>
            <w:r w:rsidRPr="008D55EE">
              <w:rPr>
                <w:rFonts w:ascii="Calibri" w:eastAsia="Times New Roman" w:hAnsi="Calibri" w:cs="Calibri"/>
                <w:color w:val="000000"/>
                <w:lang w:eastAsia="it-IT"/>
              </w:rPr>
              <w:t>10</w:t>
            </w:r>
          </w:p>
        </w:tc>
      </w:tr>
    </w:tbl>
    <w:p w:rsidR="0043313F" w:rsidRDefault="0043313F" w:rsidP="001435F9">
      <w:pPr>
        <w:jc w:val="both"/>
      </w:pPr>
    </w:p>
    <w:p w:rsidR="008D55EE" w:rsidRDefault="008D55EE" w:rsidP="001435F9">
      <w:pPr>
        <w:jc w:val="both"/>
      </w:pPr>
    </w:p>
    <w:p w:rsidR="00002041" w:rsidRDefault="00002041" w:rsidP="001435F9">
      <w:pPr>
        <w:jc w:val="both"/>
      </w:pPr>
    </w:p>
    <w:p w:rsidR="00002041" w:rsidRDefault="00002041" w:rsidP="001435F9">
      <w:pPr>
        <w:jc w:val="both"/>
      </w:pPr>
      <w:r>
        <w:t>E queste sono le tabelle relative agli indici statistici sui risultati:</w:t>
      </w:r>
    </w:p>
    <w:p w:rsidR="00002041" w:rsidRDefault="00002041" w:rsidP="001435F9">
      <w:pPr>
        <w:jc w:val="both"/>
      </w:pPr>
    </w:p>
    <w:tbl>
      <w:tblPr>
        <w:tblW w:w="5000" w:type="pct"/>
        <w:tblCellMar>
          <w:left w:w="70" w:type="dxa"/>
          <w:right w:w="70" w:type="dxa"/>
        </w:tblCellMar>
        <w:tblLook w:val="04A0"/>
      </w:tblPr>
      <w:tblGrid>
        <w:gridCol w:w="2316"/>
        <w:gridCol w:w="720"/>
        <w:gridCol w:w="843"/>
        <w:gridCol w:w="843"/>
        <w:gridCol w:w="843"/>
        <w:gridCol w:w="843"/>
        <w:gridCol w:w="843"/>
        <w:gridCol w:w="843"/>
        <w:gridCol w:w="843"/>
        <w:gridCol w:w="841"/>
      </w:tblGrid>
      <w:tr w:rsidR="00002041" w:rsidRPr="00002041" w:rsidTr="00002041">
        <w:trPr>
          <w:trHeight w:val="315"/>
        </w:trPr>
        <w:tc>
          <w:tcPr>
            <w:tcW w:w="1185" w:type="pct"/>
            <w:tcBorders>
              <w:top w:val="nil"/>
              <w:left w:val="nil"/>
              <w:bottom w:val="nil"/>
              <w:right w:val="nil"/>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p>
        </w:tc>
        <w:tc>
          <w:tcPr>
            <w:tcW w:w="368" w:type="pct"/>
            <w:tcBorders>
              <w:top w:val="nil"/>
              <w:left w:val="nil"/>
              <w:bottom w:val="nil"/>
              <w:right w:val="nil"/>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p>
        </w:tc>
        <w:tc>
          <w:tcPr>
            <w:tcW w:w="431" w:type="pct"/>
            <w:tcBorders>
              <w:top w:val="single" w:sz="8" w:space="0" w:color="auto"/>
              <w:left w:val="single" w:sz="4" w:space="0" w:color="auto"/>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ES. 1</w:t>
            </w:r>
          </w:p>
        </w:tc>
        <w:tc>
          <w:tcPr>
            <w:tcW w:w="431" w:type="pct"/>
            <w:tcBorders>
              <w:top w:val="single" w:sz="8" w:space="0" w:color="auto"/>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ES. 2</w:t>
            </w:r>
          </w:p>
        </w:tc>
        <w:tc>
          <w:tcPr>
            <w:tcW w:w="431" w:type="pct"/>
            <w:tcBorders>
              <w:top w:val="single" w:sz="8" w:space="0" w:color="auto"/>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ES. 3</w:t>
            </w:r>
          </w:p>
        </w:tc>
        <w:tc>
          <w:tcPr>
            <w:tcW w:w="431" w:type="pct"/>
            <w:tcBorders>
              <w:top w:val="single" w:sz="8" w:space="0" w:color="auto"/>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ES. 4</w:t>
            </w:r>
          </w:p>
        </w:tc>
        <w:tc>
          <w:tcPr>
            <w:tcW w:w="431" w:type="pct"/>
            <w:tcBorders>
              <w:top w:val="single" w:sz="8" w:space="0" w:color="auto"/>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ES. 5</w:t>
            </w:r>
          </w:p>
        </w:tc>
        <w:tc>
          <w:tcPr>
            <w:tcW w:w="431" w:type="pct"/>
            <w:tcBorders>
              <w:top w:val="single" w:sz="8" w:space="0" w:color="auto"/>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ES. 6</w:t>
            </w:r>
          </w:p>
        </w:tc>
        <w:tc>
          <w:tcPr>
            <w:tcW w:w="431" w:type="pct"/>
            <w:tcBorders>
              <w:top w:val="single" w:sz="8" w:space="0" w:color="auto"/>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ES. 7</w:t>
            </w:r>
          </w:p>
        </w:tc>
        <w:tc>
          <w:tcPr>
            <w:tcW w:w="431" w:type="pct"/>
            <w:tcBorders>
              <w:top w:val="single" w:sz="8" w:space="0" w:color="auto"/>
              <w:left w:val="nil"/>
              <w:bottom w:val="single" w:sz="8" w:space="0" w:color="auto"/>
              <w:right w:val="nil"/>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TOTALE</w:t>
            </w:r>
          </w:p>
        </w:tc>
      </w:tr>
      <w:tr w:rsidR="00002041" w:rsidRPr="00002041" w:rsidTr="00002041">
        <w:trPr>
          <w:trHeight w:val="300"/>
        </w:trPr>
        <w:tc>
          <w:tcPr>
            <w:tcW w:w="1185" w:type="pc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r w:rsidRPr="00002041">
              <w:rPr>
                <w:rFonts w:ascii="Calibri" w:eastAsia="Times New Roman" w:hAnsi="Calibri" w:cs="Calibri"/>
                <w:color w:val="000000"/>
                <w:lang w:eastAsia="it-IT"/>
              </w:rPr>
              <w:t>media</w:t>
            </w:r>
          </w:p>
        </w:tc>
        <w:tc>
          <w:tcPr>
            <w:tcW w:w="368" w:type="pct"/>
            <w:tcBorders>
              <w:top w:val="single" w:sz="8" w:space="0" w:color="auto"/>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r w:rsidRPr="00002041">
              <w:rPr>
                <w:rFonts w:ascii="Calibri" w:eastAsia="Times New Roman" w:hAnsi="Calibri" w:cs="Calibri"/>
                <w:color w:val="000000"/>
                <w:lang w:eastAsia="it-IT"/>
              </w:rPr>
              <w:t> </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0,92</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0,44</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0,69</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0,41</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0,45</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0,96</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0,44</w:t>
            </w:r>
          </w:p>
        </w:tc>
        <w:tc>
          <w:tcPr>
            <w:tcW w:w="431" w:type="pct"/>
            <w:tcBorders>
              <w:top w:val="nil"/>
              <w:left w:val="nil"/>
              <w:bottom w:val="single" w:sz="4" w:space="0" w:color="auto"/>
              <w:right w:val="single" w:sz="8"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4,30</w:t>
            </w:r>
          </w:p>
        </w:tc>
      </w:tr>
      <w:tr w:rsidR="00002041" w:rsidRPr="00002041" w:rsidTr="00002041">
        <w:trPr>
          <w:trHeight w:val="300"/>
        </w:trPr>
        <w:tc>
          <w:tcPr>
            <w:tcW w:w="1185" w:type="pct"/>
            <w:tcBorders>
              <w:top w:val="nil"/>
              <w:left w:val="single" w:sz="4" w:space="0" w:color="auto"/>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r w:rsidRPr="00002041">
              <w:rPr>
                <w:rFonts w:ascii="Calibri" w:eastAsia="Times New Roman" w:hAnsi="Calibri" w:cs="Calibri"/>
                <w:color w:val="000000"/>
                <w:lang w:eastAsia="it-IT"/>
              </w:rPr>
              <w:t>deviazione standard</w:t>
            </w:r>
          </w:p>
        </w:tc>
        <w:tc>
          <w:tcPr>
            <w:tcW w:w="368"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r w:rsidRPr="00002041">
              <w:rPr>
                <w:rFonts w:ascii="Calibri" w:eastAsia="Times New Roman" w:hAnsi="Calibri" w:cs="Calibri"/>
                <w:color w:val="000000"/>
                <w:lang w:eastAsia="it-IT"/>
              </w:rPr>
              <w:t> </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0,46</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0,30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0,26</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0,28</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0,53</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0,27</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0,48</w:t>
            </w:r>
          </w:p>
        </w:tc>
        <w:tc>
          <w:tcPr>
            <w:tcW w:w="431" w:type="pct"/>
            <w:tcBorders>
              <w:top w:val="nil"/>
              <w:left w:val="nil"/>
              <w:bottom w:val="single" w:sz="4" w:space="0" w:color="auto"/>
              <w:right w:val="single" w:sz="8"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1,57</w:t>
            </w:r>
          </w:p>
        </w:tc>
      </w:tr>
      <w:tr w:rsidR="00002041" w:rsidRPr="00002041" w:rsidTr="00002041">
        <w:trPr>
          <w:trHeight w:val="300"/>
        </w:trPr>
        <w:tc>
          <w:tcPr>
            <w:tcW w:w="1185" w:type="pct"/>
            <w:tcBorders>
              <w:top w:val="nil"/>
              <w:left w:val="single" w:sz="4" w:space="0" w:color="auto"/>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r w:rsidRPr="00002041">
              <w:rPr>
                <w:rFonts w:ascii="Calibri" w:eastAsia="Times New Roman" w:hAnsi="Calibri" w:cs="Calibri"/>
                <w:color w:val="000000"/>
                <w:lang w:eastAsia="it-IT"/>
              </w:rPr>
              <w:t>massimo</w:t>
            </w:r>
          </w:p>
        </w:tc>
        <w:tc>
          <w:tcPr>
            <w:tcW w:w="368"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r w:rsidRPr="00002041">
              <w:rPr>
                <w:rFonts w:ascii="Calibri" w:eastAsia="Times New Roman" w:hAnsi="Calibri" w:cs="Calibri"/>
                <w:color w:val="000000"/>
                <w:lang w:eastAsia="it-IT"/>
              </w:rPr>
              <w:t> </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1,50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0,90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1,00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0,80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1,50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1,20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1,80</w:t>
            </w:r>
          </w:p>
        </w:tc>
        <w:tc>
          <w:tcPr>
            <w:tcW w:w="431" w:type="pct"/>
            <w:tcBorders>
              <w:top w:val="nil"/>
              <w:left w:val="nil"/>
              <w:bottom w:val="single" w:sz="4" w:space="0" w:color="auto"/>
              <w:right w:val="single" w:sz="8"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7,90</w:t>
            </w:r>
          </w:p>
        </w:tc>
      </w:tr>
      <w:tr w:rsidR="00002041" w:rsidRPr="00002041" w:rsidTr="00002041">
        <w:trPr>
          <w:trHeight w:val="300"/>
        </w:trPr>
        <w:tc>
          <w:tcPr>
            <w:tcW w:w="1185" w:type="pct"/>
            <w:tcBorders>
              <w:top w:val="nil"/>
              <w:left w:val="single" w:sz="4" w:space="0" w:color="auto"/>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r w:rsidRPr="00002041">
              <w:rPr>
                <w:rFonts w:ascii="Calibri" w:eastAsia="Times New Roman" w:hAnsi="Calibri" w:cs="Calibri"/>
                <w:color w:val="000000"/>
                <w:lang w:eastAsia="it-IT"/>
              </w:rPr>
              <w:t>minimo</w:t>
            </w:r>
          </w:p>
        </w:tc>
        <w:tc>
          <w:tcPr>
            <w:tcW w:w="368"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r w:rsidRPr="00002041">
              <w:rPr>
                <w:rFonts w:ascii="Calibri" w:eastAsia="Times New Roman" w:hAnsi="Calibri" w:cs="Calibri"/>
                <w:color w:val="000000"/>
                <w:lang w:eastAsia="it-IT"/>
              </w:rPr>
              <w:t> </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0,00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0,00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0,10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0,00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0,00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0,30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0,00</w:t>
            </w:r>
          </w:p>
        </w:tc>
        <w:tc>
          <w:tcPr>
            <w:tcW w:w="431" w:type="pct"/>
            <w:tcBorders>
              <w:top w:val="nil"/>
              <w:left w:val="nil"/>
              <w:bottom w:val="single" w:sz="4" w:space="0" w:color="auto"/>
              <w:right w:val="single" w:sz="8"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1,30</w:t>
            </w:r>
          </w:p>
        </w:tc>
      </w:tr>
      <w:tr w:rsidR="00002041" w:rsidRPr="00002041" w:rsidTr="00002041">
        <w:trPr>
          <w:trHeight w:val="300"/>
        </w:trPr>
        <w:tc>
          <w:tcPr>
            <w:tcW w:w="1185" w:type="pct"/>
            <w:tcBorders>
              <w:top w:val="nil"/>
              <w:left w:val="single" w:sz="4" w:space="0" w:color="auto"/>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r w:rsidRPr="00002041">
              <w:rPr>
                <w:rFonts w:ascii="Calibri" w:eastAsia="Times New Roman" w:hAnsi="Calibri" w:cs="Calibri"/>
                <w:color w:val="000000"/>
                <w:lang w:eastAsia="it-IT"/>
              </w:rPr>
              <w:t>moda</w:t>
            </w:r>
          </w:p>
        </w:tc>
        <w:tc>
          <w:tcPr>
            <w:tcW w:w="368"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r w:rsidRPr="00002041">
              <w:rPr>
                <w:rFonts w:ascii="Calibri" w:eastAsia="Times New Roman" w:hAnsi="Calibri" w:cs="Calibri"/>
                <w:color w:val="000000"/>
                <w:lang w:eastAsia="it-IT"/>
              </w:rPr>
              <w:t> </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1,20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0,00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0,60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0,40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0,00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1,20</w:t>
            </w:r>
          </w:p>
        </w:tc>
        <w:tc>
          <w:tcPr>
            <w:tcW w:w="431" w:type="pct"/>
            <w:tcBorders>
              <w:top w:val="nil"/>
              <w:left w:val="nil"/>
              <w:bottom w:val="single" w:sz="4"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0,50</w:t>
            </w:r>
          </w:p>
        </w:tc>
        <w:tc>
          <w:tcPr>
            <w:tcW w:w="431" w:type="pct"/>
            <w:tcBorders>
              <w:top w:val="nil"/>
              <w:left w:val="nil"/>
              <w:bottom w:val="single" w:sz="4" w:space="0" w:color="auto"/>
              <w:right w:val="single" w:sz="8"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4,60</w:t>
            </w:r>
          </w:p>
        </w:tc>
      </w:tr>
      <w:tr w:rsidR="00002041" w:rsidRPr="00002041" w:rsidTr="00002041">
        <w:trPr>
          <w:trHeight w:val="315"/>
        </w:trPr>
        <w:tc>
          <w:tcPr>
            <w:tcW w:w="1185" w:type="pct"/>
            <w:tcBorders>
              <w:top w:val="nil"/>
              <w:left w:val="single" w:sz="4" w:space="0" w:color="auto"/>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r w:rsidRPr="00002041">
              <w:rPr>
                <w:rFonts w:ascii="Calibri" w:eastAsia="Times New Roman" w:hAnsi="Calibri" w:cs="Calibri"/>
                <w:color w:val="000000"/>
                <w:lang w:eastAsia="it-IT"/>
              </w:rPr>
              <w:t>mediana</w:t>
            </w:r>
          </w:p>
        </w:tc>
        <w:tc>
          <w:tcPr>
            <w:tcW w:w="368" w:type="pct"/>
            <w:tcBorders>
              <w:top w:val="nil"/>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rPr>
                <w:rFonts w:ascii="Calibri" w:eastAsia="Times New Roman" w:hAnsi="Calibri" w:cs="Calibri"/>
                <w:color w:val="000000"/>
                <w:lang w:eastAsia="it-IT"/>
              </w:rPr>
            </w:pPr>
            <w:r w:rsidRPr="00002041">
              <w:rPr>
                <w:rFonts w:ascii="Calibri" w:eastAsia="Times New Roman" w:hAnsi="Calibri" w:cs="Calibri"/>
                <w:color w:val="000000"/>
                <w:lang w:eastAsia="it-IT"/>
              </w:rPr>
              <w:t> </w:t>
            </w:r>
          </w:p>
        </w:tc>
        <w:tc>
          <w:tcPr>
            <w:tcW w:w="431" w:type="pct"/>
            <w:tcBorders>
              <w:top w:val="nil"/>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1,05</w:t>
            </w:r>
          </w:p>
        </w:tc>
        <w:tc>
          <w:tcPr>
            <w:tcW w:w="431" w:type="pct"/>
            <w:tcBorders>
              <w:top w:val="nil"/>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0,50</w:t>
            </w:r>
          </w:p>
        </w:tc>
        <w:tc>
          <w:tcPr>
            <w:tcW w:w="431" w:type="pct"/>
            <w:tcBorders>
              <w:top w:val="nil"/>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0,70</w:t>
            </w:r>
          </w:p>
        </w:tc>
        <w:tc>
          <w:tcPr>
            <w:tcW w:w="431" w:type="pct"/>
            <w:tcBorders>
              <w:top w:val="nil"/>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0,40</w:t>
            </w:r>
          </w:p>
        </w:tc>
        <w:tc>
          <w:tcPr>
            <w:tcW w:w="431" w:type="pct"/>
            <w:tcBorders>
              <w:top w:val="nil"/>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0,30</w:t>
            </w:r>
          </w:p>
        </w:tc>
        <w:tc>
          <w:tcPr>
            <w:tcW w:w="431" w:type="pct"/>
            <w:tcBorders>
              <w:top w:val="nil"/>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0,90</w:t>
            </w:r>
          </w:p>
        </w:tc>
        <w:tc>
          <w:tcPr>
            <w:tcW w:w="431" w:type="pct"/>
            <w:tcBorders>
              <w:top w:val="nil"/>
              <w:left w:val="nil"/>
              <w:bottom w:val="single" w:sz="8" w:space="0" w:color="auto"/>
              <w:right w:val="single" w:sz="4"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0,50</w:t>
            </w:r>
          </w:p>
        </w:tc>
        <w:tc>
          <w:tcPr>
            <w:tcW w:w="431" w:type="pct"/>
            <w:tcBorders>
              <w:top w:val="nil"/>
              <w:left w:val="nil"/>
              <w:bottom w:val="single" w:sz="8" w:space="0" w:color="auto"/>
              <w:right w:val="single" w:sz="8" w:space="0" w:color="auto"/>
            </w:tcBorders>
            <w:shd w:val="clear" w:color="auto" w:fill="auto"/>
            <w:noWrap/>
            <w:vAlign w:val="bottom"/>
            <w:hideMark/>
          </w:tcPr>
          <w:p w:rsidR="00002041" w:rsidRPr="00002041" w:rsidRDefault="00002041" w:rsidP="00002041">
            <w:pPr>
              <w:spacing w:after="0" w:line="240" w:lineRule="auto"/>
              <w:jc w:val="center"/>
              <w:rPr>
                <w:rFonts w:ascii="Calibri" w:eastAsia="Times New Roman" w:hAnsi="Calibri" w:cs="Calibri"/>
                <w:color w:val="000000"/>
                <w:lang w:eastAsia="it-IT"/>
              </w:rPr>
            </w:pPr>
            <w:r w:rsidRPr="00002041">
              <w:rPr>
                <w:rFonts w:ascii="Calibri" w:eastAsia="Times New Roman" w:hAnsi="Calibri" w:cs="Calibri"/>
                <w:color w:val="000000"/>
                <w:lang w:eastAsia="it-IT"/>
              </w:rPr>
              <w:t>4,45</w:t>
            </w:r>
          </w:p>
        </w:tc>
      </w:tr>
    </w:tbl>
    <w:p w:rsidR="00002041" w:rsidRDefault="00002041" w:rsidP="001435F9">
      <w:pPr>
        <w:jc w:val="both"/>
      </w:pPr>
    </w:p>
    <w:p w:rsidR="0043313F" w:rsidRDefault="0043313F" w:rsidP="0043313F">
      <w:pPr>
        <w:pStyle w:val="Titolo1"/>
        <w:jc w:val="center"/>
      </w:pPr>
      <w:r>
        <w:t>8) Analisi dei dati</w:t>
      </w:r>
    </w:p>
    <w:p w:rsidR="008D55EE" w:rsidRDefault="008D55EE" w:rsidP="0043313F"/>
    <w:p w:rsidR="0043313F" w:rsidRDefault="008D55EE" w:rsidP="00B12A71">
      <w:pPr>
        <w:jc w:val="both"/>
      </w:pPr>
      <w:r>
        <w:t xml:space="preserve">Considerando i risultati espressi nella tabella, ed esplicitati </w:t>
      </w:r>
      <w:r w:rsidR="00B12A71">
        <w:t xml:space="preserve"> nell'istogramma che segue, il rendimento medio della classe è stato piuttosto basso, anche se, da un confronto a livello di registro, sembra che tali risultati siano sostanzialmente coerenti con l'andamento generale della classe: i risultati ricalcano sommariamente, traslati in basso, quelli medi di ciascun allievo.</w:t>
      </w:r>
    </w:p>
    <w:p w:rsidR="00B12A71" w:rsidRDefault="00B12A71" w:rsidP="00B12A71">
      <w:pPr>
        <w:jc w:val="both"/>
      </w:pPr>
    </w:p>
    <w:p w:rsidR="0043313F" w:rsidRDefault="00B12A71" w:rsidP="00B12A71">
      <w:pPr>
        <w:jc w:val="center"/>
      </w:pPr>
      <w:r w:rsidRPr="00B12A71">
        <w:lastRenderedPageBreak/>
        <w:drawing>
          <wp:inline distT="0" distB="0" distL="0" distR="0">
            <wp:extent cx="4572000" cy="2743200"/>
            <wp:effectExtent l="19050" t="0" r="19050" b="0"/>
            <wp:docPr id="1"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B12A71" w:rsidRDefault="00B12A71" w:rsidP="00B12A71">
      <w:pPr>
        <w:jc w:val="center"/>
      </w:pPr>
    </w:p>
    <w:p w:rsidR="00B12A71" w:rsidRDefault="005D7328" w:rsidP="00B12A71">
      <w:pPr>
        <w:jc w:val="both"/>
      </w:pPr>
      <w:r>
        <w:t xml:space="preserve">Lo studio dell'indice di difficoltà degli esercizi conferma solo parzialmente le aspettative: l'esercizio 7 è il più difficile, </w:t>
      </w:r>
      <w:r w:rsidR="00002041">
        <w:t>l'esercizio</w:t>
      </w:r>
      <w:r>
        <w:t xml:space="preserve"> 2 </w:t>
      </w:r>
      <w:r w:rsidR="00002041">
        <w:t xml:space="preserve">è </w:t>
      </w:r>
      <w:proofErr w:type="spellStart"/>
      <w:r w:rsidR="00002041">
        <w:t>medio-difficile</w:t>
      </w:r>
      <w:proofErr w:type="spellEnd"/>
      <w:r>
        <w:t xml:space="preserve">, ma, contrariamente alle attese, l'esercizio </w:t>
      </w:r>
      <w:r w:rsidR="00002041">
        <w:t>1</w:t>
      </w:r>
      <w:r>
        <w:t xml:space="preserve"> è risultato </w:t>
      </w:r>
      <w:proofErr w:type="spellStart"/>
      <w:r>
        <w:t>medio-facile</w:t>
      </w:r>
      <w:proofErr w:type="spellEnd"/>
      <w:r w:rsidR="00002041">
        <w:t xml:space="preserve"> e soprattutto tale è risultato l'esercizio 6</w:t>
      </w:r>
      <w:r>
        <w:t xml:space="preserve"> (tanto da essere riuscito misteriosamente anche ad allievi che avevano lasciato quasi il resto del compito in bianco) e gli esercizi 4 e 5, puramente esecutivi, si sono rivelati più difficili del previsto, rientrando tra i </w:t>
      </w:r>
      <w:proofErr w:type="spellStart"/>
      <w:r>
        <w:t>medio-difficili</w:t>
      </w:r>
      <w:proofErr w:type="spellEnd"/>
      <w:r>
        <w:t xml:space="preserve"> invece che tra i </w:t>
      </w:r>
      <w:proofErr w:type="spellStart"/>
      <w:r>
        <w:t>medio-facili</w:t>
      </w:r>
      <w:proofErr w:type="spellEnd"/>
      <w:r>
        <w:t>:</w:t>
      </w:r>
    </w:p>
    <w:p w:rsidR="005D7328" w:rsidRDefault="00002041" w:rsidP="00002041">
      <w:pPr>
        <w:jc w:val="center"/>
      </w:pPr>
      <w:r w:rsidRPr="00002041">
        <w:drawing>
          <wp:inline distT="0" distB="0" distL="0" distR="0">
            <wp:extent cx="4572000" cy="2741084"/>
            <wp:effectExtent l="19050" t="0" r="19050" b="2116"/>
            <wp:docPr id="2"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002041" w:rsidRDefault="00002041" w:rsidP="00002041">
      <w:pPr>
        <w:jc w:val="both"/>
      </w:pPr>
      <w:r>
        <w:t xml:space="preserve">Per quanto riguarda </w:t>
      </w:r>
      <w:r w:rsidR="00392ED8">
        <w:t>il potere discriminante</w:t>
      </w:r>
      <w:r>
        <w:t>, dato che esso prevede l'esistenza, nella sua definizione, di risposta "giusta" o "sbagliata", mentre ogni esercizio prevedeva un insieme di frazioni di punto variamente distribuite, ho considerato come giuste tutte le risposte che ottenessero il 50% o più del punteggio totale previsto per l'esercizio, e sbagliate le altre. Il risultato è stato il seguente grafico:</w:t>
      </w:r>
    </w:p>
    <w:p w:rsidR="00002041" w:rsidRDefault="00002041" w:rsidP="00002041">
      <w:pPr>
        <w:jc w:val="center"/>
      </w:pPr>
    </w:p>
    <w:p w:rsidR="00002041" w:rsidRDefault="00A75F14" w:rsidP="00002041">
      <w:pPr>
        <w:jc w:val="center"/>
      </w:pPr>
      <w:r w:rsidRPr="00A75F14">
        <w:lastRenderedPageBreak/>
        <w:drawing>
          <wp:inline distT="0" distB="0" distL="0" distR="0">
            <wp:extent cx="4667250" cy="2741084"/>
            <wp:effectExtent l="19050" t="0" r="19050" b="2116"/>
            <wp:docPr id="3"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75F14" w:rsidRDefault="00A75F14" w:rsidP="00002041">
      <w:pPr>
        <w:jc w:val="center"/>
      </w:pPr>
    </w:p>
    <w:p w:rsidR="00A75F14" w:rsidRDefault="00A75F14" w:rsidP="00A75F14">
      <w:pPr>
        <w:jc w:val="both"/>
      </w:pPr>
      <w:r>
        <w:t xml:space="preserve">Come in parte atteso, dopo l'esame diretto della tabella dei risultati, l'esercizio 6, svolto in modo stranamente corretto anche da allievi che avevano dato risposte del tutto insufficienti sugli altri item, non possiede quasi potere discriminante, e lo stesso, per ragioni opposte (alta difficoltà) avviene sull'esercizio 7. Risultano invece ben discriminanti l'esercizio 2, </w:t>
      </w:r>
      <w:proofErr w:type="spellStart"/>
      <w:r>
        <w:t>esemplificativo-teorico</w:t>
      </w:r>
      <w:proofErr w:type="spellEnd"/>
      <w:r>
        <w:t>, l'esercizio 4, applicativo in termini di conoscenze di base, ed in parte anche gli esercizi 3 e 5, di nuovo l'uno più legato alla comprensione a l'altro all'esecuzione.</w:t>
      </w:r>
    </w:p>
    <w:p w:rsidR="00A75F14" w:rsidRDefault="00583121" w:rsidP="00A75F14">
      <w:pPr>
        <w:jc w:val="both"/>
      </w:pPr>
      <w:r>
        <w:t>Per costruire l'indice di selettività, ancora una volta, ho considerato come giuste le risposte con un punteggio maggiore o uguale al 50% del massimo punteggio possibile per ogni esercizio. Essendo 16 non divisibile per 3, inoltre, ho approssimato il terzo migliore ed il terzo peggiore della classe con i cinque migliori ed i cinque peggiori. Il grafico che risulta da questo calcolo è:</w:t>
      </w:r>
    </w:p>
    <w:p w:rsidR="00583121" w:rsidRDefault="00583121" w:rsidP="00A75F14">
      <w:pPr>
        <w:jc w:val="both"/>
      </w:pPr>
    </w:p>
    <w:p w:rsidR="00A75F14" w:rsidRDefault="00583121" w:rsidP="00583121">
      <w:pPr>
        <w:jc w:val="center"/>
      </w:pPr>
      <w:r w:rsidRPr="00583121">
        <w:drawing>
          <wp:inline distT="0" distB="0" distL="0" distR="0">
            <wp:extent cx="4572000" cy="2741084"/>
            <wp:effectExtent l="19050" t="0" r="19050" b="2116"/>
            <wp:docPr id="5"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83121" w:rsidRDefault="00583121" w:rsidP="00583121">
      <w:pPr>
        <w:jc w:val="center"/>
      </w:pPr>
    </w:p>
    <w:p w:rsidR="00583121" w:rsidRDefault="00583121" w:rsidP="00583121">
      <w:pPr>
        <w:jc w:val="both"/>
      </w:pPr>
      <w:r>
        <w:lastRenderedPageBreak/>
        <w:t xml:space="preserve">Come era prevedibile, alla luce di tutti i risultati e grafici precedenti, l'esercizio 6 </w:t>
      </w:r>
      <w:r w:rsidR="008A79FB">
        <w:t>ha indice di selettività nullo</w:t>
      </w:r>
      <w:r>
        <w:t xml:space="preserve"> (e per fortuna non </w:t>
      </w:r>
      <w:r w:rsidR="008A79FB">
        <w:t>arriva ad una selettività rovesciata), il che pone ulteriori e molto forti domande sul suo utilizzo e soprattutto sui suoi possibili punti deboli. Tutti gli altri esercizi risultano più</w:t>
      </w:r>
      <w:r w:rsidR="000E7D32">
        <w:t xml:space="preserve"> o meno coerenti tra loro, con coerenze meno marcate</w:t>
      </w:r>
      <w:r w:rsidR="008A79FB">
        <w:t xml:space="preserve"> negli esercizi 3 e 7, entrambe comunque perfettamente spiegabili confrontando questo grafico con quello dei rispettivi indici di difficoltà</w:t>
      </w:r>
      <w:r w:rsidR="000E7D32">
        <w:t>: esercizi</w:t>
      </w:r>
      <w:r w:rsidR="008A79FB">
        <w:t xml:space="preserve"> troppo facili o troppo difficili perdono seriamente di efficacia rispetto a potere discriminante ed indice di selettività, dettaglio non così ovvio dalle</w:t>
      </w:r>
      <w:r w:rsidR="000E7D32">
        <w:t xml:space="preserve"> sole</w:t>
      </w:r>
      <w:r w:rsidR="008A79FB">
        <w:t xml:space="preserve"> definizioni degli indici stessi.</w:t>
      </w:r>
    </w:p>
    <w:p w:rsidR="008A79FB" w:rsidRDefault="008A79FB" w:rsidP="00583121">
      <w:pPr>
        <w:jc w:val="both"/>
      </w:pPr>
    </w:p>
    <w:p w:rsidR="008A79FB" w:rsidRDefault="008A79FB" w:rsidP="008A79FB">
      <w:pPr>
        <w:pStyle w:val="Titolo1"/>
        <w:jc w:val="center"/>
      </w:pPr>
      <w:r>
        <w:t>9) Indicazioni per il recupero</w:t>
      </w:r>
    </w:p>
    <w:p w:rsidR="008A79FB" w:rsidRDefault="008A79FB" w:rsidP="008A79FB"/>
    <w:p w:rsidR="008A79FB" w:rsidRDefault="008A79FB" w:rsidP="000E7D32">
      <w:pPr>
        <w:jc w:val="both"/>
      </w:pPr>
      <w:r>
        <w:t>La prova di valutazione</w:t>
      </w:r>
      <w:r w:rsidR="00F56895">
        <w:t xml:space="preserve"> ha in buona parte svolto il suo ruolo formativo, nel senso che</w:t>
      </w:r>
      <w:r>
        <w:t xml:space="preserve"> ha messo in evidenza difficoltà</w:t>
      </w:r>
      <w:r w:rsidR="00F56895">
        <w:t xml:space="preserve"> nel seguire il percorso di apprendimento</w:t>
      </w:r>
      <w:r>
        <w:t xml:space="preserve"> in buona parte della classe, difficoltà solo parzialmente previste: lacune concettuali significative erano in parte attese, ma i problemi nella parte esecutiva e negli esercizi di tipo più strettamente applicativo non erano preventivati a questo livello. Al momento della compilazione di questa relazione, </w:t>
      </w:r>
      <w:r w:rsidR="000E7D32">
        <w:t>la prova non è stata ancora consegnata, ma</w:t>
      </w:r>
      <w:r w:rsidR="00181A27">
        <w:t xml:space="preserve"> sono previsti innanzitutto, in parallelo alla consegna, una correzione collettiva ed una lezione di ripresa degli argomenti ed esercitazione rispetto ai punti di maggiore difficoltà, soprattutto a livello concettuale ed operativo di dettaglio (inteso come singoli schemi di calcolo)</w:t>
      </w:r>
      <w:r w:rsidR="004521A7">
        <w:t>, nonché alcune domande mirate tese soprattutto ad accertare la presenza di eventuali irregolarità nello svolgimento di prove apparentemente molto sbilanciate</w:t>
      </w:r>
      <w:r w:rsidR="00181A27">
        <w:t xml:space="preserve">. Inoltre, è in preparazione un compito di recupero, per gli insufficienti e per gli assenti (per uno dei quali, dato il problema di </w:t>
      </w:r>
      <w:proofErr w:type="spellStart"/>
      <w:r w:rsidR="00181A27">
        <w:t>dsa</w:t>
      </w:r>
      <w:proofErr w:type="spellEnd"/>
      <w:r w:rsidR="00181A27">
        <w:t xml:space="preserve">, dovranno essere adottate misure speciali, non ancora concordate con la tutor accogliente). Sono disponibili anche sportelli pomeridiani gestiti da insegnanti regolari della scuola (e tirocinanti), ma è possibile che il ricorso ad essi non sia necessario: eventualmente, un'altra scheda preparatoria per il prossimo test potrebbe essere sufficiente. Proseguire il percorso didattico in tempi brevi sarà assolutamente necessario, considerando i tempi molto stretti prima della fine dell'anno scolastico e la necessità, almeno da progettazione, di affrontare le questioni relative a problemi </w:t>
      </w:r>
      <w:proofErr w:type="spellStart"/>
      <w:r w:rsidR="00181A27">
        <w:t>modellizzabili</w:t>
      </w:r>
      <w:proofErr w:type="spellEnd"/>
      <w:r w:rsidR="00181A27">
        <w:t xml:space="preserve"> con equazioni di primo grado, ma penso che questo momento di impasse possa essere superato e non rappresentare una battuta d'arresto insuperabile fino alla fine dell'anno.</w:t>
      </w:r>
    </w:p>
    <w:p w:rsidR="00181A27" w:rsidRDefault="00181A27" w:rsidP="00181A27">
      <w:pPr>
        <w:pStyle w:val="Titolo1"/>
        <w:jc w:val="center"/>
      </w:pPr>
      <w:r>
        <w:t>10) Considerazioni finali</w:t>
      </w:r>
    </w:p>
    <w:p w:rsidR="00181A27" w:rsidRDefault="00181A27" w:rsidP="00181A27"/>
    <w:p w:rsidR="00181A27" w:rsidRPr="00181A27" w:rsidRDefault="00F56895" w:rsidP="00F56895">
      <w:pPr>
        <w:jc w:val="both"/>
      </w:pPr>
      <w:r>
        <w:t xml:space="preserve">Essendo questo il primo test valutativo mai preparato da chi scrive,. sono stati certamente molto gli errori: confrontandomi, a posteriori, con la mia docente tutor, mi è stato fatto osservare che probabilmente la distribuzione dei punti, pur sensata nel suo essere legata ai descrittori di raggiunto obiettivo, ha di fatto penalizzato troppo chi non è riuscito ad impostare correttamente l'ultimo esercizio, e, dopo l'analisi degli indici, appare evidente che legare ben 1,8 punti su 9 ad un item così difficile, poso selettivo e poco discriminante è stata una scelta molto infelice. Probabilmente una </w:t>
      </w:r>
      <w:proofErr w:type="spellStart"/>
      <w:r>
        <w:t>migoliore</w:t>
      </w:r>
      <w:proofErr w:type="spellEnd"/>
      <w:r>
        <w:t xml:space="preserve"> distribuzione di 0,8 di quegli 1,8 punti avrebbe assicurato un maggior numero di sufficienze. D'altra parte è indubbio che in alcuni allievi le lacune siano </w:t>
      </w:r>
      <w:proofErr w:type="spellStart"/>
      <w:r w:rsidR="00A53FC5">
        <w:t>dimostrabilmente</w:t>
      </w:r>
      <w:proofErr w:type="spellEnd"/>
      <w:r w:rsidR="00A53FC5">
        <w:t xml:space="preserve"> grandi a livello teorico e/o operativo, tanto che almeno in un caso (l'allievo 4) persino la sufficienza mi è sembrata un po' dubbia a causa dei tanti gravi errori sparsi per il testo (ma sufficiente mescolati ad intuizioni corrette da raggiungere il punteggio minimo di 5). Discorso a parte </w:t>
      </w:r>
      <w:r w:rsidR="00A53FC5">
        <w:lastRenderedPageBreak/>
        <w:t>merita certamente l'esercizio 6, apparentemente del tutto fuori posto rispetto al resto del compito. Un'ipotesi è che la struttura a frecce, che rendeva essenzialmente la soluzione una forma di linee intrecciate, l'abbia reso particolarmente facile da copiare</w:t>
      </w:r>
      <w:r w:rsidR="004521A7">
        <w:t xml:space="preserve"> (una collega mi ha suggerito di permutare l'ordine di frasi ed espressioni passando da un foglio al successivo, ed è un'ipotesi che prenderò seriamente in considerazione per il compito di recupero). D'altra parte, un veloce scambio verbale con un'allieva mi ha fatto pervenire il messaggio che le frasi fossero "troppo ovvie": se veramente fosse così, sarebbe un'ottima notizia rispetto agli obiettivi di interpretazione, e sarebbe molto facile ovviare a tutti i problemi legati all'esercizio 6 sostituendolo con una tabella di traduzione in bianco, nel compito di recupero o nel prossimo.</w:t>
      </w:r>
    </w:p>
    <w:sectPr w:rsidR="00181A27" w:rsidRPr="00181A27" w:rsidSect="0093326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7543D"/>
    <w:multiLevelType w:val="hybridMultilevel"/>
    <w:tmpl w:val="E5E2B7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5DAE175D"/>
    <w:multiLevelType w:val="hybridMultilevel"/>
    <w:tmpl w:val="F174AE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60A03302"/>
    <w:multiLevelType w:val="hybridMultilevel"/>
    <w:tmpl w:val="0F6628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FC2B86"/>
    <w:rsid w:val="00002041"/>
    <w:rsid w:val="00076BBD"/>
    <w:rsid w:val="000C27E0"/>
    <w:rsid w:val="000E7D32"/>
    <w:rsid w:val="000F30EE"/>
    <w:rsid w:val="000F3D1A"/>
    <w:rsid w:val="001162D5"/>
    <w:rsid w:val="001435F9"/>
    <w:rsid w:val="00181A27"/>
    <w:rsid w:val="00183EC1"/>
    <w:rsid w:val="001D741E"/>
    <w:rsid w:val="001E5EE2"/>
    <w:rsid w:val="001F50EF"/>
    <w:rsid w:val="00246A59"/>
    <w:rsid w:val="00266CCF"/>
    <w:rsid w:val="00281286"/>
    <w:rsid w:val="002B7F51"/>
    <w:rsid w:val="003202A2"/>
    <w:rsid w:val="00391E9D"/>
    <w:rsid w:val="00392ED8"/>
    <w:rsid w:val="003B3C25"/>
    <w:rsid w:val="0043313F"/>
    <w:rsid w:val="00433D64"/>
    <w:rsid w:val="00445752"/>
    <w:rsid w:val="004521A7"/>
    <w:rsid w:val="00487AC0"/>
    <w:rsid w:val="0049428D"/>
    <w:rsid w:val="00497F7C"/>
    <w:rsid w:val="00527871"/>
    <w:rsid w:val="00560129"/>
    <w:rsid w:val="00583121"/>
    <w:rsid w:val="005D7328"/>
    <w:rsid w:val="005F19DB"/>
    <w:rsid w:val="005F6F89"/>
    <w:rsid w:val="00636656"/>
    <w:rsid w:val="00655AEB"/>
    <w:rsid w:val="006D7113"/>
    <w:rsid w:val="006E1F84"/>
    <w:rsid w:val="006E6DF6"/>
    <w:rsid w:val="00721844"/>
    <w:rsid w:val="00757BC7"/>
    <w:rsid w:val="008278B6"/>
    <w:rsid w:val="00842B12"/>
    <w:rsid w:val="00874D6A"/>
    <w:rsid w:val="008A79FB"/>
    <w:rsid w:val="008D55EE"/>
    <w:rsid w:val="009010E7"/>
    <w:rsid w:val="0093326D"/>
    <w:rsid w:val="00966FBC"/>
    <w:rsid w:val="00A53FC5"/>
    <w:rsid w:val="00A75F14"/>
    <w:rsid w:val="00AA3EA2"/>
    <w:rsid w:val="00AA733E"/>
    <w:rsid w:val="00AC575F"/>
    <w:rsid w:val="00B12A71"/>
    <w:rsid w:val="00B13F46"/>
    <w:rsid w:val="00B7066F"/>
    <w:rsid w:val="00BA4F50"/>
    <w:rsid w:val="00BB271C"/>
    <w:rsid w:val="00BC4103"/>
    <w:rsid w:val="00BC4F95"/>
    <w:rsid w:val="00BD00BC"/>
    <w:rsid w:val="00C95D44"/>
    <w:rsid w:val="00CF30F2"/>
    <w:rsid w:val="00D07C13"/>
    <w:rsid w:val="00DD2B25"/>
    <w:rsid w:val="00EC3995"/>
    <w:rsid w:val="00EF36F4"/>
    <w:rsid w:val="00F4357A"/>
    <w:rsid w:val="00F56895"/>
    <w:rsid w:val="00FC167A"/>
    <w:rsid w:val="00FC2B86"/>
    <w:rsid w:val="00FE7B1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3326D"/>
  </w:style>
  <w:style w:type="paragraph" w:styleId="Titolo1">
    <w:name w:val="heading 1"/>
    <w:basedOn w:val="Normale"/>
    <w:next w:val="Normale"/>
    <w:link w:val="Titolo1Carattere"/>
    <w:uiPriority w:val="9"/>
    <w:qFormat/>
    <w:rsid w:val="00FC2B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6E1F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C2B86"/>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34"/>
    <w:qFormat/>
    <w:rsid w:val="000F3D1A"/>
    <w:pPr>
      <w:ind w:left="720"/>
      <w:contextualSpacing/>
    </w:pPr>
  </w:style>
  <w:style w:type="table" w:styleId="Grigliatabella">
    <w:name w:val="Table Grid"/>
    <w:basedOn w:val="Tabellanormale"/>
    <w:uiPriority w:val="59"/>
    <w:rsid w:val="000C27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5F19D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19DB"/>
    <w:rPr>
      <w:rFonts w:ascii="Tahoma" w:hAnsi="Tahoma" w:cs="Tahoma"/>
      <w:sz w:val="16"/>
      <w:szCs w:val="16"/>
    </w:rPr>
  </w:style>
  <w:style w:type="character" w:customStyle="1" w:styleId="Titolo2Carattere">
    <w:name w:val="Titolo 2 Carattere"/>
    <w:basedOn w:val="Carpredefinitoparagrafo"/>
    <w:link w:val="Titolo2"/>
    <w:uiPriority w:val="9"/>
    <w:rsid w:val="006E1F84"/>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517040757">
      <w:bodyDiv w:val="1"/>
      <w:marLeft w:val="0"/>
      <w:marRight w:val="0"/>
      <w:marTop w:val="0"/>
      <w:marBottom w:val="0"/>
      <w:divBdr>
        <w:top w:val="none" w:sz="0" w:space="0" w:color="auto"/>
        <w:left w:val="none" w:sz="0" w:space="0" w:color="auto"/>
        <w:bottom w:val="none" w:sz="0" w:space="0" w:color="auto"/>
        <w:right w:val="none" w:sz="0" w:space="0" w:color="auto"/>
      </w:divBdr>
    </w:div>
    <w:div w:id="637682504">
      <w:bodyDiv w:val="1"/>
      <w:marLeft w:val="0"/>
      <w:marRight w:val="0"/>
      <w:marTop w:val="0"/>
      <w:marBottom w:val="0"/>
      <w:divBdr>
        <w:top w:val="none" w:sz="0" w:space="0" w:color="auto"/>
        <w:left w:val="none" w:sz="0" w:space="0" w:color="auto"/>
        <w:bottom w:val="none" w:sz="0" w:space="0" w:color="auto"/>
        <w:right w:val="none" w:sz="0" w:space="0" w:color="auto"/>
      </w:divBdr>
    </w:div>
    <w:div w:id="153164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nnn\Desktop\valutazione%20anonima%2006051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nnn\Desktop\valutazione%20anonima%2006051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nnn\Desktop\valutazione%20anonima%20060513.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nnn\Desktop\valutazione%20anonima%2006051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title/>
    <c:plotArea>
      <c:layout/>
      <c:barChart>
        <c:barDir val="col"/>
        <c:grouping val="clustered"/>
        <c:ser>
          <c:idx val="0"/>
          <c:order val="0"/>
          <c:tx>
            <c:strRef>
              <c:f>Foglio2!$B$1</c:f>
              <c:strCache>
                <c:ptCount val="1"/>
                <c:pt idx="0">
                  <c:v>Frequenza</c:v>
                </c:pt>
              </c:strCache>
            </c:strRef>
          </c:tx>
          <c:cat>
            <c:strRef>
              <c:f>Foglio2!$A$2:$A$11</c:f>
              <c:strCache>
                <c:ptCount val="10"/>
                <c:pt idx="0">
                  <c:v>2,90</c:v>
                </c:pt>
                <c:pt idx="1">
                  <c:v>3,90</c:v>
                </c:pt>
                <c:pt idx="2">
                  <c:v>4,90</c:v>
                </c:pt>
                <c:pt idx="3">
                  <c:v>5,90</c:v>
                </c:pt>
                <c:pt idx="4">
                  <c:v>6,90</c:v>
                </c:pt>
                <c:pt idx="5">
                  <c:v>7,90</c:v>
                </c:pt>
                <c:pt idx="6">
                  <c:v>8,90</c:v>
                </c:pt>
                <c:pt idx="7">
                  <c:v>9,90</c:v>
                </c:pt>
                <c:pt idx="8">
                  <c:v>10,00</c:v>
                </c:pt>
                <c:pt idx="9">
                  <c:v>Altro</c:v>
                </c:pt>
              </c:strCache>
            </c:strRef>
          </c:cat>
          <c:val>
            <c:numRef>
              <c:f>Foglio2!$B$2:$B$11</c:f>
              <c:numCache>
                <c:formatCode>General</c:formatCode>
                <c:ptCount val="10"/>
                <c:pt idx="0">
                  <c:v>1</c:v>
                </c:pt>
                <c:pt idx="1">
                  <c:v>2</c:v>
                </c:pt>
                <c:pt idx="2">
                  <c:v>4</c:v>
                </c:pt>
                <c:pt idx="3">
                  <c:v>3</c:v>
                </c:pt>
                <c:pt idx="4">
                  <c:v>5</c:v>
                </c:pt>
                <c:pt idx="5">
                  <c:v>0</c:v>
                </c:pt>
                <c:pt idx="6">
                  <c:v>1</c:v>
                </c:pt>
                <c:pt idx="7">
                  <c:v>0</c:v>
                </c:pt>
                <c:pt idx="8">
                  <c:v>0</c:v>
                </c:pt>
                <c:pt idx="9">
                  <c:v>0</c:v>
                </c:pt>
              </c:numCache>
            </c:numRef>
          </c:val>
        </c:ser>
        <c:axId val="103538048"/>
        <c:axId val="105215872"/>
      </c:barChart>
      <c:catAx>
        <c:axId val="103538048"/>
        <c:scaling>
          <c:orientation val="minMax"/>
        </c:scaling>
        <c:axPos val="b"/>
        <c:tickLblPos val="nextTo"/>
        <c:crossAx val="105215872"/>
        <c:crosses val="autoZero"/>
        <c:auto val="1"/>
        <c:lblAlgn val="ctr"/>
        <c:lblOffset val="100"/>
      </c:catAx>
      <c:valAx>
        <c:axId val="105215872"/>
        <c:scaling>
          <c:orientation val="minMax"/>
        </c:scaling>
        <c:axPos val="l"/>
        <c:majorGridlines/>
        <c:numFmt formatCode="General" sourceLinked="1"/>
        <c:tickLblPos val="nextTo"/>
        <c:crossAx val="103538048"/>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title/>
    <c:plotArea>
      <c:layout/>
      <c:barChart>
        <c:barDir val="col"/>
        <c:grouping val="clustered"/>
        <c:ser>
          <c:idx val="1"/>
          <c:order val="0"/>
          <c:tx>
            <c:strRef>
              <c:f>completo!$R$21</c:f>
              <c:strCache>
                <c:ptCount val="1"/>
                <c:pt idx="0">
                  <c:v>Indice di difficoltà</c:v>
                </c:pt>
              </c:strCache>
            </c:strRef>
          </c:tx>
          <c:val>
            <c:numRef>
              <c:f>completo!$R$22:$R$28</c:f>
              <c:numCache>
                <c:formatCode>General</c:formatCode>
                <c:ptCount val="7"/>
                <c:pt idx="0">
                  <c:v>0.61249999999999993</c:v>
                </c:pt>
                <c:pt idx="1">
                  <c:v>0.43750000000000006</c:v>
                </c:pt>
                <c:pt idx="2">
                  <c:v>0.69375000000000009</c:v>
                </c:pt>
                <c:pt idx="3" formatCode="0.0">
                  <c:v>0.40625000000000011</c:v>
                </c:pt>
                <c:pt idx="4">
                  <c:v>0.30000000000000004</c:v>
                </c:pt>
                <c:pt idx="5">
                  <c:v>0.79687499999999989</c:v>
                </c:pt>
                <c:pt idx="6">
                  <c:v>0.24305555555555555</c:v>
                </c:pt>
              </c:numCache>
            </c:numRef>
          </c:val>
        </c:ser>
        <c:axId val="106739968"/>
        <c:axId val="106752256"/>
      </c:barChart>
      <c:catAx>
        <c:axId val="106739968"/>
        <c:scaling>
          <c:orientation val="minMax"/>
        </c:scaling>
        <c:axPos val="b"/>
        <c:tickLblPos val="nextTo"/>
        <c:crossAx val="106752256"/>
        <c:crosses val="autoZero"/>
        <c:auto val="1"/>
        <c:lblAlgn val="ctr"/>
        <c:lblOffset val="100"/>
      </c:catAx>
      <c:valAx>
        <c:axId val="106752256"/>
        <c:scaling>
          <c:orientation val="minMax"/>
        </c:scaling>
        <c:axPos val="l"/>
        <c:majorGridlines/>
        <c:numFmt formatCode="General" sourceLinked="1"/>
        <c:tickLblPos val="nextTo"/>
        <c:crossAx val="106739968"/>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title>
      <c:layout>
        <c:manualLayout>
          <c:xMode val="edge"/>
          <c:yMode val="edge"/>
          <c:x val="0.29233333333333333"/>
          <c:y val="1.8532814025400173E-2"/>
        </c:manualLayout>
      </c:layout>
    </c:title>
    <c:plotArea>
      <c:layout/>
      <c:barChart>
        <c:barDir val="col"/>
        <c:grouping val="clustered"/>
        <c:ser>
          <c:idx val="2"/>
          <c:order val="0"/>
          <c:tx>
            <c:strRef>
              <c:f>completo!$S$21</c:f>
              <c:strCache>
                <c:ptCount val="1"/>
                <c:pt idx="0">
                  <c:v>Potere discriminante</c:v>
                </c:pt>
              </c:strCache>
            </c:strRef>
          </c:tx>
          <c:val>
            <c:numRef>
              <c:f>completo!$S$22:$S$28</c:f>
              <c:numCache>
                <c:formatCode>General</c:formatCode>
                <c:ptCount val="7"/>
                <c:pt idx="0">
                  <c:v>0.60937500000000011</c:v>
                </c:pt>
                <c:pt idx="1">
                  <c:v>0.984375</c:v>
                </c:pt>
                <c:pt idx="2">
                  <c:v>0.75000000000000011</c:v>
                </c:pt>
                <c:pt idx="3">
                  <c:v>0.984375</c:v>
                </c:pt>
                <c:pt idx="4">
                  <c:v>0.75000000000000011</c:v>
                </c:pt>
                <c:pt idx="5">
                  <c:v>0.234375</c:v>
                </c:pt>
                <c:pt idx="6">
                  <c:v>0.43750000000000006</c:v>
                </c:pt>
              </c:numCache>
            </c:numRef>
          </c:val>
        </c:ser>
        <c:axId val="106978304"/>
        <c:axId val="106980096"/>
      </c:barChart>
      <c:catAx>
        <c:axId val="106978304"/>
        <c:scaling>
          <c:orientation val="minMax"/>
        </c:scaling>
        <c:axPos val="b"/>
        <c:tickLblPos val="nextTo"/>
        <c:crossAx val="106980096"/>
        <c:crosses val="autoZero"/>
        <c:auto val="1"/>
        <c:lblAlgn val="ctr"/>
        <c:lblOffset val="100"/>
      </c:catAx>
      <c:valAx>
        <c:axId val="106980096"/>
        <c:scaling>
          <c:orientation val="minMax"/>
        </c:scaling>
        <c:axPos val="l"/>
        <c:majorGridlines/>
        <c:numFmt formatCode="General" sourceLinked="1"/>
        <c:tickLblPos val="nextTo"/>
        <c:crossAx val="106978304"/>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title>
      <c:layout>
        <c:manualLayout>
          <c:xMode val="edge"/>
          <c:yMode val="edge"/>
          <c:x val="0.2951111111111111"/>
          <c:y val="2.7799221038100255E-2"/>
        </c:manualLayout>
      </c:layout>
    </c:title>
    <c:plotArea>
      <c:layout/>
      <c:barChart>
        <c:barDir val="col"/>
        <c:grouping val="clustered"/>
        <c:ser>
          <c:idx val="3"/>
          <c:order val="0"/>
          <c:tx>
            <c:strRef>
              <c:f>completo!$T$21</c:f>
              <c:strCache>
                <c:ptCount val="1"/>
                <c:pt idx="0">
                  <c:v>Indice di selettività</c:v>
                </c:pt>
              </c:strCache>
            </c:strRef>
          </c:tx>
          <c:val>
            <c:numRef>
              <c:f>completo!$T$22:$T$28</c:f>
              <c:numCache>
                <c:formatCode>General</c:formatCode>
                <c:ptCount val="7"/>
                <c:pt idx="0">
                  <c:v>0.60000000000000009</c:v>
                </c:pt>
                <c:pt idx="1">
                  <c:v>0.8</c:v>
                </c:pt>
                <c:pt idx="2">
                  <c:v>0.4</c:v>
                </c:pt>
                <c:pt idx="3">
                  <c:v>0.60000000000000009</c:v>
                </c:pt>
                <c:pt idx="4">
                  <c:v>0.60000000000000009</c:v>
                </c:pt>
                <c:pt idx="5">
                  <c:v>0</c:v>
                </c:pt>
                <c:pt idx="6">
                  <c:v>0.4</c:v>
                </c:pt>
              </c:numCache>
            </c:numRef>
          </c:val>
        </c:ser>
        <c:axId val="139227520"/>
        <c:axId val="139229440"/>
      </c:barChart>
      <c:catAx>
        <c:axId val="139227520"/>
        <c:scaling>
          <c:orientation val="minMax"/>
        </c:scaling>
        <c:axPos val="b"/>
        <c:tickLblPos val="nextTo"/>
        <c:crossAx val="139229440"/>
        <c:crosses val="autoZero"/>
        <c:auto val="1"/>
        <c:lblAlgn val="ctr"/>
        <c:lblOffset val="100"/>
      </c:catAx>
      <c:valAx>
        <c:axId val="139229440"/>
        <c:scaling>
          <c:orientation val="minMax"/>
        </c:scaling>
        <c:axPos val="l"/>
        <c:majorGridlines/>
        <c:numFmt formatCode="General" sourceLinked="1"/>
        <c:tickLblPos val="nextTo"/>
        <c:crossAx val="139227520"/>
        <c:crosses val="autoZero"/>
        <c:crossBetween val="between"/>
      </c:valAx>
    </c:plotArea>
    <c:legend>
      <c:legendPos val="r"/>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1223</TotalTime>
  <Pages>16</Pages>
  <Words>5555</Words>
  <Characters>31667</Characters>
  <Application>Microsoft Office Word</Application>
  <DocSecurity>0</DocSecurity>
  <Lines>263</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nnn</dc:creator>
  <cp:lastModifiedBy>nnn</cp:lastModifiedBy>
  <cp:revision>12</cp:revision>
  <dcterms:created xsi:type="dcterms:W3CDTF">2013-05-01T12:27:00Z</dcterms:created>
  <dcterms:modified xsi:type="dcterms:W3CDTF">2013-05-07T01:03:00Z</dcterms:modified>
</cp:coreProperties>
</file>